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color w:val="auto"/>
          <w:sz w:val="60"/>
          <w:szCs w:val="60"/>
          <w:highlight w:val="none"/>
        </w:rPr>
      </w:pPr>
    </w:p>
    <w:p>
      <w:pPr>
        <w:spacing w:line="360" w:lineRule="auto"/>
        <w:jc w:val="left"/>
        <w:rPr>
          <w:rFonts w:ascii="仿宋_GB2312" w:eastAsia="仿宋_GB2312"/>
          <w:b/>
          <w:color w:val="auto"/>
          <w:sz w:val="60"/>
          <w:szCs w:val="60"/>
          <w:highlight w:val="none"/>
        </w:rPr>
      </w:pPr>
    </w:p>
    <w:p>
      <w:pPr>
        <w:spacing w:line="360" w:lineRule="auto"/>
        <w:jc w:val="center"/>
        <w:rPr>
          <w:rFonts w:ascii="仿宋_GB2312" w:eastAsia="仿宋_GB2312"/>
          <w:b/>
          <w:color w:val="auto"/>
          <w:sz w:val="60"/>
          <w:szCs w:val="60"/>
          <w:highlight w:val="none"/>
        </w:rPr>
      </w:pPr>
    </w:p>
    <w:p>
      <w:pPr>
        <w:spacing w:line="360" w:lineRule="auto"/>
        <w:jc w:val="center"/>
        <w:rPr>
          <w:rFonts w:ascii="方正小标宋简体" w:eastAsia="方正小标宋简体"/>
          <w:b/>
          <w:color w:val="auto"/>
          <w:sz w:val="84"/>
          <w:szCs w:val="84"/>
          <w:highlight w:val="none"/>
        </w:rPr>
      </w:pPr>
      <w:r>
        <w:rPr>
          <w:rFonts w:hint="eastAsia" w:ascii="方正小标宋简体" w:eastAsia="方正小标宋简体"/>
          <w:b/>
          <w:color w:val="auto"/>
          <w:sz w:val="84"/>
          <w:szCs w:val="84"/>
          <w:highlight w:val="none"/>
        </w:rPr>
        <w:t>竞争性优选文件</w:t>
      </w:r>
    </w:p>
    <w:p>
      <w:pPr>
        <w:spacing w:line="360" w:lineRule="auto"/>
        <w:jc w:val="center"/>
        <w:rPr>
          <w:rFonts w:ascii="仿宋_GB2312" w:eastAsia="仿宋_GB2312"/>
          <w:color w:val="auto"/>
          <w:sz w:val="44"/>
          <w:szCs w:val="44"/>
          <w:highlight w:val="none"/>
        </w:rPr>
      </w:pPr>
    </w:p>
    <w:p>
      <w:pPr>
        <w:spacing w:line="360" w:lineRule="auto"/>
        <w:jc w:val="center"/>
        <w:rPr>
          <w:rFonts w:ascii="仿宋_GB2312" w:eastAsia="仿宋_GB2312"/>
          <w:color w:val="auto"/>
          <w:sz w:val="44"/>
          <w:szCs w:val="44"/>
          <w:highlight w:val="none"/>
        </w:rPr>
      </w:pPr>
    </w:p>
    <w:p>
      <w:pPr>
        <w:spacing w:line="360" w:lineRule="auto"/>
        <w:jc w:val="center"/>
        <w:rPr>
          <w:rFonts w:ascii="仿宋_GB2312" w:eastAsia="仿宋_GB2312"/>
          <w:color w:val="auto"/>
          <w:sz w:val="44"/>
          <w:szCs w:val="44"/>
          <w:highlight w:val="none"/>
        </w:rPr>
      </w:pPr>
    </w:p>
    <w:p>
      <w:pPr>
        <w:spacing w:line="360" w:lineRule="auto"/>
        <w:jc w:val="center"/>
        <w:rPr>
          <w:rFonts w:ascii="方正小标宋简体" w:hAnsi="楷体" w:eastAsia="方正小标宋简体"/>
          <w:b/>
          <w:color w:val="auto"/>
          <w:sz w:val="36"/>
          <w:szCs w:val="36"/>
          <w:highlight w:val="none"/>
        </w:rPr>
      </w:pPr>
    </w:p>
    <w:p>
      <w:pPr>
        <w:spacing w:line="360" w:lineRule="auto"/>
        <w:jc w:val="center"/>
        <w:rPr>
          <w:rFonts w:hint="default" w:ascii="方正小标宋简体" w:eastAsia="方正小标宋简体"/>
          <w:color w:val="auto"/>
          <w:sz w:val="44"/>
          <w:szCs w:val="44"/>
          <w:highlight w:val="none"/>
          <w:lang w:val="en-US" w:eastAsia="zh-CN"/>
        </w:rPr>
      </w:pPr>
      <w:r>
        <w:rPr>
          <w:rFonts w:hint="eastAsia" w:ascii="方正小标宋简体" w:hAnsi="楷体" w:eastAsia="方正小标宋简体"/>
          <w:b/>
          <w:color w:val="auto"/>
          <w:sz w:val="36"/>
          <w:szCs w:val="36"/>
          <w:highlight w:val="none"/>
        </w:rPr>
        <w:t>项目名称：冲击取样钻机、土壤含水率监测仪、雨量计设备购置</w:t>
      </w:r>
      <w:r>
        <w:rPr>
          <w:rFonts w:hint="eastAsia" w:ascii="方正小标宋简体" w:hAnsi="楷体" w:eastAsia="方正小标宋简体"/>
          <w:b/>
          <w:color w:val="auto"/>
          <w:sz w:val="36"/>
          <w:szCs w:val="36"/>
          <w:highlight w:val="none"/>
          <w:lang w:val="en-US" w:eastAsia="zh-CN"/>
        </w:rPr>
        <w:t>与安装</w:t>
      </w:r>
    </w:p>
    <w:p>
      <w:pPr>
        <w:spacing w:line="360" w:lineRule="auto"/>
        <w:rPr>
          <w:rFonts w:ascii="方正小标宋简体" w:eastAsia="方正小标宋简体"/>
          <w:color w:val="auto"/>
          <w:sz w:val="44"/>
          <w:szCs w:val="44"/>
          <w:highlight w:val="none"/>
        </w:rPr>
      </w:pPr>
    </w:p>
    <w:p>
      <w:pPr>
        <w:spacing w:line="360" w:lineRule="auto"/>
        <w:rPr>
          <w:rFonts w:ascii="方正小标宋简体" w:eastAsia="方正小标宋简体"/>
          <w:color w:val="auto"/>
          <w:sz w:val="44"/>
          <w:szCs w:val="44"/>
          <w:highlight w:val="none"/>
        </w:rPr>
      </w:pPr>
    </w:p>
    <w:p>
      <w:pPr>
        <w:spacing w:line="360" w:lineRule="auto"/>
        <w:rPr>
          <w:rFonts w:ascii="方正小标宋简体" w:eastAsia="方正小标宋简体"/>
          <w:color w:val="auto"/>
          <w:sz w:val="44"/>
          <w:szCs w:val="44"/>
          <w:highlight w:val="none"/>
        </w:rPr>
      </w:pPr>
    </w:p>
    <w:p>
      <w:pPr>
        <w:spacing w:line="360" w:lineRule="auto"/>
        <w:jc w:val="center"/>
        <w:rPr>
          <w:rFonts w:ascii="方正小标宋简体" w:hAnsi="楷体" w:eastAsia="方正小标宋简体"/>
          <w:b/>
          <w:snapToGrid w:val="0"/>
          <w:color w:val="auto"/>
          <w:kern w:val="0"/>
          <w:sz w:val="32"/>
          <w:szCs w:val="32"/>
          <w:highlight w:val="none"/>
        </w:rPr>
      </w:pPr>
      <w:r>
        <w:rPr>
          <w:rFonts w:hint="eastAsia" w:ascii="方正小标宋简体" w:hAnsi="楷体" w:eastAsia="方正小标宋简体"/>
          <w:b/>
          <w:snapToGrid w:val="0"/>
          <w:color w:val="auto"/>
          <w:kern w:val="0"/>
          <w:sz w:val="32"/>
          <w:szCs w:val="32"/>
          <w:highlight w:val="none"/>
        </w:rPr>
        <w:t>采购人：</w:t>
      </w:r>
      <w:r>
        <w:rPr>
          <w:rFonts w:hint="eastAsia" w:ascii="方正小标宋简体" w:hAnsi="楷体" w:eastAsia="方正小标宋简体"/>
          <w:b/>
          <w:color w:val="auto"/>
          <w:sz w:val="32"/>
          <w:szCs w:val="32"/>
          <w:highlight w:val="none"/>
        </w:rPr>
        <w:t>中国地质环境监测院</w:t>
      </w:r>
    </w:p>
    <w:p>
      <w:pPr>
        <w:spacing w:line="360" w:lineRule="auto"/>
        <w:jc w:val="center"/>
        <w:rPr>
          <w:rFonts w:ascii="方正小标宋简体" w:hAnsi="楷体" w:eastAsia="方正小标宋简体"/>
          <w:b/>
          <w:snapToGrid w:val="0"/>
          <w:color w:val="auto"/>
          <w:kern w:val="0"/>
          <w:sz w:val="32"/>
          <w:szCs w:val="32"/>
          <w:highlight w:val="none"/>
        </w:rPr>
      </w:pPr>
    </w:p>
    <w:p>
      <w:pPr>
        <w:spacing w:line="360" w:lineRule="auto"/>
        <w:jc w:val="center"/>
        <w:rPr>
          <w:rFonts w:ascii="方正小标宋简体" w:hAnsi="楷体" w:eastAsia="方正小标宋简体"/>
          <w:b/>
          <w:snapToGrid w:val="0"/>
          <w:color w:val="auto"/>
          <w:kern w:val="0"/>
          <w:sz w:val="32"/>
          <w:szCs w:val="32"/>
          <w:highlight w:val="none"/>
        </w:rPr>
      </w:pPr>
      <w:r>
        <w:rPr>
          <w:rFonts w:hint="eastAsia" w:ascii="方正小标宋简体" w:hAnsi="楷体" w:eastAsia="方正小标宋简体"/>
          <w:b/>
          <w:snapToGrid w:val="0"/>
          <w:color w:val="auto"/>
          <w:kern w:val="0"/>
          <w:sz w:val="32"/>
          <w:szCs w:val="32"/>
          <w:highlight w:val="none"/>
        </w:rPr>
        <w:t>2023年8月</w:t>
      </w:r>
    </w:p>
    <w:p>
      <w:pPr>
        <w:spacing w:line="360" w:lineRule="auto"/>
        <w:jc w:val="center"/>
        <w:rPr>
          <w:rFonts w:ascii="方正小标宋简体" w:eastAsia="方正小标宋简体"/>
          <w:b/>
          <w:color w:val="auto"/>
          <w:sz w:val="32"/>
          <w:szCs w:val="32"/>
          <w:highlight w:val="none"/>
        </w:rPr>
      </w:pPr>
      <w:r>
        <w:rPr>
          <w:rFonts w:hint="eastAsia" w:ascii="方正小标宋简体" w:hAnsi="楷体" w:eastAsia="方正小标宋简体"/>
          <w:b/>
          <w:snapToGrid w:val="0"/>
          <w:color w:val="auto"/>
          <w:kern w:val="0"/>
          <w:sz w:val="32"/>
          <w:szCs w:val="32"/>
          <w:highlight w:val="none"/>
        </w:rPr>
        <w:t>中国 北京</w:t>
      </w:r>
    </w:p>
    <w:p>
      <w:pPr>
        <w:jc w:val="center"/>
        <w:rPr>
          <w:rFonts w:ascii="方正小标宋简体" w:hAnsi="黑体" w:eastAsia="方正小标宋简体"/>
          <w:b/>
          <w:color w:val="auto"/>
          <w:sz w:val="48"/>
          <w:szCs w:val="48"/>
          <w:highlight w:val="none"/>
        </w:rPr>
        <w:sectPr>
          <w:pgSz w:w="11906" w:h="16838"/>
          <w:pgMar w:top="1134" w:right="1274" w:bottom="1134" w:left="1418" w:header="851" w:footer="992" w:gutter="0"/>
          <w:cols w:space="425" w:num="1"/>
          <w:docGrid w:type="lines" w:linePitch="312" w:charSpace="0"/>
        </w:sectPr>
      </w:pPr>
    </w:p>
    <w:p>
      <w:pPr>
        <w:jc w:val="center"/>
        <w:rPr>
          <w:rFonts w:ascii="仿宋_GB2312" w:eastAsia="仿宋_GB2312"/>
          <w:b/>
          <w:color w:val="auto"/>
          <w:sz w:val="36"/>
          <w:szCs w:val="30"/>
          <w:highlight w:val="none"/>
        </w:rPr>
      </w:pPr>
    </w:p>
    <w:p>
      <w:pPr>
        <w:jc w:val="center"/>
        <w:rPr>
          <w:rFonts w:ascii="仿宋_GB2312" w:eastAsia="仿宋_GB2312"/>
          <w:b/>
          <w:color w:val="auto"/>
          <w:sz w:val="36"/>
          <w:szCs w:val="30"/>
          <w:highlight w:val="none"/>
        </w:rPr>
      </w:pPr>
    </w:p>
    <w:p>
      <w:pPr>
        <w:jc w:val="center"/>
        <w:rPr>
          <w:rFonts w:ascii="仿宋_GB2312" w:eastAsia="仿宋_GB2312"/>
          <w:b/>
          <w:color w:val="auto"/>
          <w:sz w:val="36"/>
          <w:szCs w:val="30"/>
          <w:highlight w:val="none"/>
        </w:rPr>
      </w:pPr>
      <w:r>
        <w:rPr>
          <w:rFonts w:hint="eastAsia" w:ascii="仿宋_GB2312" w:hAnsi="Arial" w:eastAsia="仿宋_GB2312"/>
          <w:b/>
          <w:color w:val="auto"/>
          <w:sz w:val="36"/>
          <w:szCs w:val="30"/>
          <w:highlight w:val="none"/>
        </w:rPr>
        <w:t>目</w:t>
      </w:r>
      <w:r>
        <w:rPr>
          <w:rFonts w:hint="eastAsia" w:ascii="仿宋_GB2312" w:hAnsi="Arial" w:eastAsia="仿宋_GB2312"/>
          <w:b/>
          <w:color w:val="auto"/>
          <w:sz w:val="36"/>
          <w:szCs w:val="30"/>
          <w:highlight w:val="none"/>
          <w:lang w:val="en-US" w:eastAsia="zh-CN"/>
        </w:rPr>
        <w:t xml:space="preserve">  </w:t>
      </w:r>
      <w:r>
        <w:rPr>
          <w:rFonts w:hint="eastAsia" w:ascii="仿宋_GB2312" w:hAnsi="Arial" w:eastAsia="仿宋_GB2312"/>
          <w:b/>
          <w:color w:val="auto"/>
          <w:sz w:val="36"/>
          <w:szCs w:val="30"/>
          <w:highlight w:val="none"/>
        </w:rPr>
        <w:t>录</w:t>
      </w:r>
    </w:p>
    <w:p>
      <w:pPr>
        <w:jc w:val="center"/>
        <w:rPr>
          <w:rFonts w:ascii="仿宋_GB2312" w:eastAsia="仿宋_GB2312"/>
          <w:b/>
          <w:color w:val="auto"/>
          <w:sz w:val="36"/>
          <w:szCs w:val="30"/>
          <w:highlight w:val="none"/>
        </w:rPr>
      </w:pPr>
    </w:p>
    <w:p>
      <w:pPr>
        <w:jc w:val="center"/>
        <w:rPr>
          <w:rFonts w:ascii="仿宋_GB2312" w:eastAsia="仿宋_GB2312"/>
          <w:b/>
          <w:color w:val="auto"/>
          <w:sz w:val="36"/>
          <w:szCs w:val="30"/>
          <w:highlight w:val="none"/>
        </w:rPr>
      </w:pPr>
    </w:p>
    <w:p>
      <w:pPr>
        <w:jc w:val="center"/>
        <w:rPr>
          <w:rFonts w:ascii="仿宋_GB2312" w:eastAsia="仿宋_GB2312"/>
          <w:b/>
          <w:color w:val="auto"/>
          <w:sz w:val="36"/>
          <w:szCs w:val="30"/>
          <w:highlight w:val="none"/>
        </w:rPr>
      </w:pPr>
    </w:p>
    <w:p>
      <w:pPr>
        <w:pStyle w:val="17"/>
        <w:rPr>
          <w:rFonts w:hint="default" w:ascii="Times New Roman" w:hAnsi="Times New Roman" w:eastAsia="黑体" w:cs="Times New Roman"/>
          <w:b w:val="0"/>
          <w:bCs w:val="0"/>
          <w:caps w:val="0"/>
          <w:color w:val="auto"/>
          <w:sz w:val="28"/>
          <w:szCs w:val="28"/>
          <w:highlight w:val="none"/>
        </w:rPr>
      </w:pPr>
      <w:r>
        <w:rPr>
          <w:rFonts w:hint="eastAsia" w:ascii="仿宋_GB2312" w:eastAsia="仿宋_GB2312"/>
          <w:smallCaps/>
          <w:color w:val="auto"/>
          <w:highlight w:val="none"/>
        </w:rPr>
        <w:fldChar w:fldCharType="begin"/>
      </w:r>
      <w:r>
        <w:rPr>
          <w:rFonts w:hint="eastAsia" w:ascii="仿宋_GB2312" w:eastAsia="仿宋_GB2312"/>
          <w:smallCaps/>
          <w:color w:val="auto"/>
          <w:highlight w:val="none"/>
        </w:rPr>
        <w:instrText xml:space="preserve"> TOC \o "1-1" \h \z \u </w:instrText>
      </w:r>
      <w:r>
        <w:rPr>
          <w:rFonts w:hint="eastAsia" w:ascii="仿宋_GB2312" w:eastAsia="仿宋_GB2312"/>
          <w:smallCaps/>
          <w:color w:val="auto"/>
          <w:highlight w:val="none"/>
        </w:rPr>
        <w:fldChar w:fldCharType="separate"/>
      </w: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HYPERLINK \l "_Toc119777805" </w:instrText>
      </w:r>
      <w:r>
        <w:rPr>
          <w:rFonts w:hint="default" w:ascii="Times New Roman" w:hAnsi="Times New Roman" w:eastAsia="黑体" w:cs="Times New Roman"/>
          <w:b w:val="0"/>
          <w:bCs w:val="0"/>
          <w:color w:val="auto"/>
          <w:sz w:val="28"/>
          <w:szCs w:val="28"/>
          <w:highlight w:val="none"/>
        </w:rPr>
        <w:fldChar w:fldCharType="separate"/>
      </w:r>
      <w:r>
        <w:rPr>
          <w:rStyle w:val="25"/>
          <w:rFonts w:hint="default" w:ascii="Times New Roman" w:hAnsi="Times New Roman" w:eastAsia="黑体" w:cs="Times New Roman"/>
          <w:b w:val="0"/>
          <w:bCs w:val="0"/>
          <w:color w:val="auto"/>
          <w:sz w:val="28"/>
          <w:szCs w:val="28"/>
          <w:highlight w:val="none"/>
        </w:rPr>
        <w:t>第一章 优选邀请</w:t>
      </w:r>
      <w:r>
        <w:rPr>
          <w:rFonts w:hint="default" w:ascii="Times New Roman" w:hAnsi="Times New Roman" w:eastAsia="黑体" w:cs="Times New Roman"/>
          <w:b w:val="0"/>
          <w:bCs w:val="0"/>
          <w:color w:val="auto"/>
          <w:sz w:val="28"/>
          <w:szCs w:val="28"/>
          <w:highlight w:val="none"/>
        </w:rPr>
        <w:tab/>
      </w: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PAGEREF _Toc119777805 \h </w:instrText>
      </w:r>
      <w:r>
        <w:rPr>
          <w:rFonts w:hint="default" w:ascii="Times New Roman" w:hAnsi="Times New Roman" w:eastAsia="黑体" w:cs="Times New Roman"/>
          <w:b w:val="0"/>
          <w:bCs w:val="0"/>
          <w:color w:val="auto"/>
          <w:sz w:val="28"/>
          <w:szCs w:val="28"/>
          <w:highlight w:val="none"/>
        </w:rPr>
        <w:fldChar w:fldCharType="separate"/>
      </w:r>
      <w:r>
        <w:rPr>
          <w:rFonts w:hint="default" w:ascii="Times New Roman" w:hAnsi="Times New Roman" w:eastAsia="黑体" w:cs="Times New Roman"/>
          <w:b w:val="0"/>
          <w:bCs w:val="0"/>
          <w:color w:val="auto"/>
          <w:sz w:val="28"/>
          <w:szCs w:val="28"/>
          <w:highlight w:val="none"/>
        </w:rPr>
        <w:t>1</w:t>
      </w:r>
      <w:r>
        <w:rPr>
          <w:rFonts w:hint="default" w:ascii="Times New Roman" w:hAnsi="Times New Roman" w:eastAsia="黑体" w:cs="Times New Roman"/>
          <w:b w:val="0"/>
          <w:bCs w:val="0"/>
          <w:color w:val="auto"/>
          <w:sz w:val="28"/>
          <w:szCs w:val="28"/>
          <w:highlight w:val="none"/>
        </w:rPr>
        <w:fldChar w:fldCharType="end"/>
      </w:r>
      <w:r>
        <w:rPr>
          <w:rFonts w:hint="default" w:ascii="Times New Roman" w:hAnsi="Times New Roman" w:eastAsia="黑体" w:cs="Times New Roman"/>
          <w:b w:val="0"/>
          <w:bCs w:val="0"/>
          <w:color w:val="auto"/>
          <w:sz w:val="28"/>
          <w:szCs w:val="28"/>
          <w:highlight w:val="none"/>
        </w:rPr>
        <w:fldChar w:fldCharType="end"/>
      </w:r>
    </w:p>
    <w:p>
      <w:pPr>
        <w:pStyle w:val="17"/>
        <w:rPr>
          <w:rFonts w:hint="default" w:ascii="Times New Roman" w:hAnsi="Times New Roman" w:eastAsia="黑体" w:cs="Times New Roman"/>
          <w:b w:val="0"/>
          <w:bCs w:val="0"/>
          <w:caps w:val="0"/>
          <w:color w:val="auto"/>
          <w:sz w:val="28"/>
          <w:szCs w:val="28"/>
          <w:highlight w:val="none"/>
        </w:rPr>
      </w:pP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HYPERLINK \l "_Toc119777806" </w:instrText>
      </w:r>
      <w:r>
        <w:rPr>
          <w:rFonts w:hint="default" w:ascii="Times New Roman" w:hAnsi="Times New Roman" w:eastAsia="黑体" w:cs="Times New Roman"/>
          <w:b w:val="0"/>
          <w:bCs w:val="0"/>
          <w:color w:val="auto"/>
          <w:sz w:val="28"/>
          <w:szCs w:val="28"/>
          <w:highlight w:val="none"/>
        </w:rPr>
        <w:fldChar w:fldCharType="separate"/>
      </w:r>
      <w:r>
        <w:rPr>
          <w:rStyle w:val="25"/>
          <w:rFonts w:hint="default" w:ascii="Times New Roman" w:hAnsi="Times New Roman" w:eastAsia="黑体" w:cs="Times New Roman"/>
          <w:b w:val="0"/>
          <w:bCs w:val="0"/>
          <w:color w:val="auto"/>
          <w:sz w:val="28"/>
          <w:szCs w:val="28"/>
          <w:highlight w:val="none"/>
        </w:rPr>
        <w:t>第二章 供应商须知前附表</w:t>
      </w:r>
      <w:r>
        <w:rPr>
          <w:rFonts w:hint="default" w:ascii="Times New Roman" w:hAnsi="Times New Roman" w:eastAsia="黑体" w:cs="Times New Roman"/>
          <w:b w:val="0"/>
          <w:bCs w:val="0"/>
          <w:color w:val="auto"/>
          <w:sz w:val="28"/>
          <w:szCs w:val="28"/>
          <w:highlight w:val="none"/>
        </w:rPr>
        <w:tab/>
      </w: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PAGEREF _Toc119777806 \h </w:instrText>
      </w:r>
      <w:r>
        <w:rPr>
          <w:rFonts w:hint="default" w:ascii="Times New Roman" w:hAnsi="Times New Roman" w:eastAsia="黑体" w:cs="Times New Roman"/>
          <w:b w:val="0"/>
          <w:bCs w:val="0"/>
          <w:color w:val="auto"/>
          <w:sz w:val="28"/>
          <w:szCs w:val="28"/>
          <w:highlight w:val="none"/>
        </w:rPr>
        <w:fldChar w:fldCharType="separate"/>
      </w:r>
      <w:r>
        <w:rPr>
          <w:rFonts w:hint="default" w:ascii="Times New Roman" w:hAnsi="Times New Roman" w:eastAsia="黑体" w:cs="Times New Roman"/>
          <w:b w:val="0"/>
          <w:bCs w:val="0"/>
          <w:color w:val="auto"/>
          <w:sz w:val="28"/>
          <w:szCs w:val="28"/>
          <w:highlight w:val="none"/>
        </w:rPr>
        <w:t>4</w:t>
      </w:r>
      <w:r>
        <w:rPr>
          <w:rFonts w:hint="default" w:ascii="Times New Roman" w:hAnsi="Times New Roman" w:eastAsia="黑体" w:cs="Times New Roman"/>
          <w:b w:val="0"/>
          <w:bCs w:val="0"/>
          <w:color w:val="auto"/>
          <w:sz w:val="28"/>
          <w:szCs w:val="28"/>
          <w:highlight w:val="none"/>
        </w:rPr>
        <w:fldChar w:fldCharType="end"/>
      </w:r>
      <w:r>
        <w:rPr>
          <w:rFonts w:hint="default" w:ascii="Times New Roman" w:hAnsi="Times New Roman" w:eastAsia="黑体" w:cs="Times New Roman"/>
          <w:b w:val="0"/>
          <w:bCs w:val="0"/>
          <w:color w:val="auto"/>
          <w:sz w:val="28"/>
          <w:szCs w:val="28"/>
          <w:highlight w:val="none"/>
        </w:rPr>
        <w:fldChar w:fldCharType="end"/>
      </w:r>
    </w:p>
    <w:p>
      <w:pPr>
        <w:pStyle w:val="17"/>
        <w:rPr>
          <w:rFonts w:hint="default" w:ascii="Times New Roman" w:hAnsi="Times New Roman" w:eastAsia="黑体" w:cs="Times New Roman"/>
          <w:b w:val="0"/>
          <w:bCs w:val="0"/>
          <w:caps w:val="0"/>
          <w:color w:val="auto"/>
          <w:sz w:val="28"/>
          <w:szCs w:val="28"/>
          <w:highlight w:val="none"/>
        </w:rPr>
      </w:pP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HYPERLINK \l "_Toc119777807" </w:instrText>
      </w:r>
      <w:r>
        <w:rPr>
          <w:rFonts w:hint="default" w:ascii="Times New Roman" w:hAnsi="Times New Roman" w:eastAsia="黑体" w:cs="Times New Roman"/>
          <w:b w:val="0"/>
          <w:bCs w:val="0"/>
          <w:color w:val="auto"/>
          <w:sz w:val="28"/>
          <w:szCs w:val="28"/>
          <w:highlight w:val="none"/>
        </w:rPr>
        <w:fldChar w:fldCharType="separate"/>
      </w:r>
      <w:r>
        <w:rPr>
          <w:rStyle w:val="25"/>
          <w:rFonts w:hint="default" w:ascii="Times New Roman" w:hAnsi="Times New Roman" w:eastAsia="黑体" w:cs="Times New Roman"/>
          <w:b w:val="0"/>
          <w:bCs w:val="0"/>
          <w:color w:val="auto"/>
          <w:sz w:val="28"/>
          <w:szCs w:val="28"/>
          <w:highlight w:val="none"/>
        </w:rPr>
        <w:t>第四章 合同关键条款要求</w:t>
      </w:r>
      <w:r>
        <w:rPr>
          <w:rFonts w:hint="default" w:ascii="Times New Roman" w:hAnsi="Times New Roman" w:eastAsia="黑体" w:cs="Times New Roman"/>
          <w:b w:val="0"/>
          <w:bCs w:val="0"/>
          <w:color w:val="auto"/>
          <w:sz w:val="28"/>
          <w:szCs w:val="28"/>
          <w:highlight w:val="none"/>
        </w:rPr>
        <w:tab/>
      </w: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PAGEREF _Toc119777807 \h </w:instrText>
      </w:r>
      <w:r>
        <w:rPr>
          <w:rFonts w:hint="default" w:ascii="Times New Roman" w:hAnsi="Times New Roman" w:eastAsia="黑体" w:cs="Times New Roman"/>
          <w:b w:val="0"/>
          <w:bCs w:val="0"/>
          <w:color w:val="auto"/>
          <w:sz w:val="28"/>
          <w:szCs w:val="28"/>
          <w:highlight w:val="none"/>
        </w:rPr>
        <w:fldChar w:fldCharType="separate"/>
      </w:r>
      <w:r>
        <w:rPr>
          <w:rFonts w:hint="default" w:ascii="Times New Roman" w:hAnsi="Times New Roman" w:eastAsia="黑体" w:cs="Times New Roman"/>
          <w:b w:val="0"/>
          <w:bCs w:val="0"/>
          <w:color w:val="auto"/>
          <w:sz w:val="28"/>
          <w:szCs w:val="28"/>
          <w:highlight w:val="none"/>
        </w:rPr>
        <w:t>15</w:t>
      </w:r>
      <w:r>
        <w:rPr>
          <w:rFonts w:hint="default" w:ascii="Times New Roman" w:hAnsi="Times New Roman" w:eastAsia="黑体" w:cs="Times New Roman"/>
          <w:b w:val="0"/>
          <w:bCs w:val="0"/>
          <w:color w:val="auto"/>
          <w:sz w:val="28"/>
          <w:szCs w:val="28"/>
          <w:highlight w:val="none"/>
        </w:rPr>
        <w:fldChar w:fldCharType="end"/>
      </w:r>
      <w:r>
        <w:rPr>
          <w:rFonts w:hint="default" w:ascii="Times New Roman" w:hAnsi="Times New Roman" w:eastAsia="黑体" w:cs="Times New Roman"/>
          <w:b w:val="0"/>
          <w:bCs w:val="0"/>
          <w:color w:val="auto"/>
          <w:sz w:val="28"/>
          <w:szCs w:val="28"/>
          <w:highlight w:val="none"/>
        </w:rPr>
        <w:fldChar w:fldCharType="end"/>
      </w:r>
    </w:p>
    <w:p>
      <w:pPr>
        <w:pStyle w:val="17"/>
        <w:rPr>
          <w:rFonts w:hint="default" w:ascii="Times New Roman" w:hAnsi="Times New Roman" w:eastAsia="黑体" w:cs="Times New Roman"/>
          <w:b w:val="0"/>
          <w:bCs w:val="0"/>
          <w:caps w:val="0"/>
          <w:color w:val="auto"/>
          <w:sz w:val="28"/>
          <w:szCs w:val="28"/>
          <w:highlight w:val="none"/>
        </w:rPr>
      </w:pP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HYPERLINK \l "_Toc119777808" </w:instrText>
      </w:r>
      <w:r>
        <w:rPr>
          <w:rFonts w:hint="default" w:ascii="Times New Roman" w:hAnsi="Times New Roman" w:eastAsia="黑体" w:cs="Times New Roman"/>
          <w:b w:val="0"/>
          <w:bCs w:val="0"/>
          <w:color w:val="auto"/>
          <w:sz w:val="28"/>
          <w:szCs w:val="28"/>
          <w:highlight w:val="none"/>
        </w:rPr>
        <w:fldChar w:fldCharType="separate"/>
      </w:r>
      <w:r>
        <w:rPr>
          <w:rStyle w:val="25"/>
          <w:rFonts w:hint="default" w:ascii="Times New Roman" w:hAnsi="Times New Roman" w:eastAsia="黑体" w:cs="Times New Roman"/>
          <w:b w:val="0"/>
          <w:bCs w:val="0"/>
          <w:color w:val="auto"/>
          <w:sz w:val="28"/>
          <w:szCs w:val="28"/>
          <w:highlight w:val="none"/>
        </w:rPr>
        <w:t>第五章 竞优响应文件格式</w:t>
      </w:r>
      <w:r>
        <w:rPr>
          <w:rFonts w:hint="default" w:ascii="Times New Roman" w:hAnsi="Times New Roman" w:eastAsia="黑体" w:cs="Times New Roman"/>
          <w:b w:val="0"/>
          <w:bCs w:val="0"/>
          <w:color w:val="auto"/>
          <w:sz w:val="28"/>
          <w:szCs w:val="28"/>
          <w:highlight w:val="none"/>
        </w:rPr>
        <w:tab/>
      </w: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PAGEREF _Toc119777808 \h </w:instrText>
      </w:r>
      <w:r>
        <w:rPr>
          <w:rFonts w:hint="default" w:ascii="Times New Roman" w:hAnsi="Times New Roman" w:eastAsia="黑体" w:cs="Times New Roman"/>
          <w:b w:val="0"/>
          <w:bCs w:val="0"/>
          <w:color w:val="auto"/>
          <w:sz w:val="28"/>
          <w:szCs w:val="28"/>
          <w:highlight w:val="none"/>
        </w:rPr>
        <w:fldChar w:fldCharType="separate"/>
      </w:r>
      <w:r>
        <w:rPr>
          <w:rFonts w:hint="default" w:ascii="Times New Roman" w:hAnsi="Times New Roman" w:eastAsia="黑体" w:cs="Times New Roman"/>
          <w:b w:val="0"/>
          <w:bCs w:val="0"/>
          <w:color w:val="auto"/>
          <w:sz w:val="28"/>
          <w:szCs w:val="28"/>
          <w:highlight w:val="none"/>
        </w:rPr>
        <w:t>16</w:t>
      </w:r>
      <w:r>
        <w:rPr>
          <w:rFonts w:hint="default" w:ascii="Times New Roman" w:hAnsi="Times New Roman" w:eastAsia="黑体" w:cs="Times New Roman"/>
          <w:b w:val="0"/>
          <w:bCs w:val="0"/>
          <w:color w:val="auto"/>
          <w:sz w:val="28"/>
          <w:szCs w:val="28"/>
          <w:highlight w:val="none"/>
        </w:rPr>
        <w:fldChar w:fldCharType="end"/>
      </w:r>
      <w:r>
        <w:rPr>
          <w:rFonts w:hint="default" w:ascii="Times New Roman" w:hAnsi="Times New Roman" w:eastAsia="黑体" w:cs="Times New Roman"/>
          <w:b w:val="0"/>
          <w:bCs w:val="0"/>
          <w:color w:val="auto"/>
          <w:sz w:val="28"/>
          <w:szCs w:val="28"/>
          <w:highlight w:val="none"/>
        </w:rPr>
        <w:fldChar w:fldCharType="end"/>
      </w:r>
    </w:p>
    <w:p>
      <w:pPr>
        <w:pStyle w:val="17"/>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HYPERLINK \l "_Toc119777809" </w:instrText>
      </w:r>
      <w:r>
        <w:rPr>
          <w:rFonts w:hint="default" w:ascii="Times New Roman" w:hAnsi="Times New Roman" w:eastAsia="黑体" w:cs="Times New Roman"/>
          <w:b w:val="0"/>
          <w:bCs w:val="0"/>
          <w:color w:val="auto"/>
          <w:sz w:val="28"/>
          <w:szCs w:val="28"/>
          <w:highlight w:val="none"/>
        </w:rPr>
        <w:fldChar w:fldCharType="separate"/>
      </w:r>
      <w:r>
        <w:rPr>
          <w:rStyle w:val="25"/>
          <w:rFonts w:hint="default" w:ascii="Times New Roman" w:hAnsi="Times New Roman" w:eastAsia="黑体" w:cs="Times New Roman"/>
          <w:b w:val="0"/>
          <w:bCs w:val="0"/>
          <w:color w:val="auto"/>
          <w:sz w:val="28"/>
          <w:szCs w:val="28"/>
          <w:highlight w:val="none"/>
        </w:rPr>
        <w:t>第六章 项目需求</w:t>
      </w:r>
      <w:r>
        <w:rPr>
          <w:rFonts w:hint="default" w:ascii="Times New Roman" w:hAnsi="Times New Roman" w:eastAsia="黑体" w:cs="Times New Roman"/>
          <w:b w:val="0"/>
          <w:bCs w:val="0"/>
          <w:color w:val="auto"/>
          <w:sz w:val="28"/>
          <w:szCs w:val="28"/>
          <w:highlight w:val="none"/>
        </w:rPr>
        <w:tab/>
      </w:r>
      <w:r>
        <w:rPr>
          <w:rFonts w:hint="default" w:ascii="Times New Roman" w:hAnsi="Times New Roman" w:eastAsia="黑体" w:cs="Times New Roman"/>
          <w:b w:val="0"/>
          <w:bCs w:val="0"/>
          <w:color w:val="auto"/>
          <w:sz w:val="28"/>
          <w:szCs w:val="28"/>
          <w:highlight w:val="none"/>
        </w:rPr>
        <w:fldChar w:fldCharType="begin"/>
      </w:r>
      <w:r>
        <w:rPr>
          <w:rFonts w:hint="default" w:ascii="Times New Roman" w:hAnsi="Times New Roman" w:eastAsia="黑体" w:cs="Times New Roman"/>
          <w:b w:val="0"/>
          <w:bCs w:val="0"/>
          <w:color w:val="auto"/>
          <w:sz w:val="28"/>
          <w:szCs w:val="28"/>
          <w:highlight w:val="none"/>
        </w:rPr>
        <w:instrText xml:space="preserve"> PAGEREF _Toc119777809 \h </w:instrText>
      </w:r>
      <w:r>
        <w:rPr>
          <w:rFonts w:hint="default" w:ascii="Times New Roman" w:hAnsi="Times New Roman" w:eastAsia="黑体" w:cs="Times New Roman"/>
          <w:b w:val="0"/>
          <w:bCs w:val="0"/>
          <w:color w:val="auto"/>
          <w:sz w:val="28"/>
          <w:szCs w:val="28"/>
          <w:highlight w:val="none"/>
        </w:rPr>
        <w:fldChar w:fldCharType="separate"/>
      </w:r>
      <w:r>
        <w:rPr>
          <w:rFonts w:hint="default" w:ascii="Times New Roman" w:hAnsi="Times New Roman" w:eastAsia="黑体" w:cs="Times New Roman"/>
          <w:b w:val="0"/>
          <w:bCs w:val="0"/>
          <w:color w:val="auto"/>
          <w:sz w:val="28"/>
          <w:szCs w:val="28"/>
          <w:highlight w:val="none"/>
        </w:rPr>
        <w:t>18</w:t>
      </w:r>
      <w:r>
        <w:rPr>
          <w:rFonts w:hint="default" w:ascii="Times New Roman" w:hAnsi="Times New Roman" w:eastAsia="黑体" w:cs="Times New Roman"/>
          <w:b w:val="0"/>
          <w:bCs w:val="0"/>
          <w:color w:val="auto"/>
          <w:sz w:val="28"/>
          <w:szCs w:val="28"/>
          <w:highlight w:val="none"/>
        </w:rPr>
        <w:fldChar w:fldCharType="end"/>
      </w:r>
      <w:r>
        <w:rPr>
          <w:rFonts w:hint="default" w:ascii="Times New Roman" w:hAnsi="Times New Roman" w:eastAsia="黑体" w:cs="Times New Roman"/>
          <w:b w:val="0"/>
          <w:bCs w:val="0"/>
          <w:color w:val="auto"/>
          <w:sz w:val="28"/>
          <w:szCs w:val="28"/>
          <w:highlight w:val="none"/>
        </w:rPr>
        <w:fldChar w:fldCharType="end"/>
      </w:r>
    </w:p>
    <w:p>
      <w:pPr>
        <w:rPr>
          <w:rFonts w:hint="default" w:ascii="Times New Roman" w:hAnsi="Times New Roman" w:eastAsia="黑体" w:cs="Times New Roman"/>
          <w:b w:val="0"/>
          <w:bCs w:val="0"/>
          <w:color w:val="auto"/>
          <w:sz w:val="28"/>
          <w:szCs w:val="28"/>
          <w:highlight w:val="none"/>
        </w:rPr>
        <w:sectPr>
          <w:headerReference r:id="rId3" w:type="default"/>
          <w:footerReference r:id="rId4" w:type="default"/>
          <w:pgSz w:w="11907" w:h="16840"/>
          <w:pgMar w:top="1134" w:right="1134" w:bottom="1134" w:left="1418" w:header="851" w:footer="851" w:gutter="0"/>
          <w:pgNumType w:fmt="upperRoman" w:start="1"/>
          <w:cols w:space="720" w:num="1"/>
          <w:docGrid w:linePitch="462" w:charSpace="0"/>
        </w:sectPr>
      </w:pPr>
    </w:p>
    <w:p>
      <w:pPr>
        <w:rPr>
          <w:color w:val="auto"/>
          <w:highlight w:val="none"/>
        </w:rPr>
        <w:sectPr>
          <w:type w:val="continuous"/>
          <w:pgSz w:w="11907" w:h="16840"/>
          <w:pgMar w:top="1134" w:right="1134" w:bottom="1134" w:left="1418" w:header="851" w:footer="851" w:gutter="0"/>
          <w:pgNumType w:fmt="upperRoman" w:start="1"/>
          <w:cols w:space="720" w:num="1"/>
          <w:docGrid w:linePitch="462" w:charSpace="0"/>
        </w:sectPr>
      </w:pPr>
    </w:p>
    <w:p>
      <w:pPr>
        <w:pStyle w:val="18"/>
        <w:tabs>
          <w:tab w:val="right" w:leader="dot" w:pos="9356"/>
        </w:tabs>
        <w:spacing w:line="360" w:lineRule="auto"/>
        <w:jc w:val="center"/>
        <w:outlineLvl w:val="0"/>
        <w:rPr>
          <w:rFonts w:ascii="仿宋_GB2312" w:hAnsi="黑体" w:eastAsia="仿宋_GB2312"/>
          <w:color w:val="auto"/>
          <w:sz w:val="44"/>
          <w:szCs w:val="44"/>
          <w:highlight w:val="none"/>
        </w:rPr>
      </w:pPr>
      <w:r>
        <w:rPr>
          <w:rFonts w:hint="eastAsia" w:ascii="仿宋_GB2312" w:hAnsi="宋体" w:eastAsia="仿宋_GB2312"/>
          <w:smallCaps w:val="0"/>
          <w:color w:val="auto"/>
          <w:sz w:val="28"/>
          <w:szCs w:val="28"/>
          <w:highlight w:val="none"/>
        </w:rPr>
        <w:fldChar w:fldCharType="end"/>
      </w:r>
      <w:bookmarkStart w:id="0" w:name="_Toc119777805"/>
      <w:r>
        <w:rPr>
          <w:rFonts w:hint="eastAsia" w:ascii="仿宋_GB2312" w:hAnsi="黑体" w:eastAsia="仿宋_GB2312"/>
          <w:color w:val="auto"/>
          <w:sz w:val="44"/>
          <w:szCs w:val="44"/>
          <w:highlight w:val="none"/>
        </w:rPr>
        <w:t>第一章 优选邀请</w:t>
      </w:r>
      <w:bookmarkEnd w:id="0"/>
    </w:p>
    <w:p>
      <w:pPr>
        <w:spacing w:line="360" w:lineRule="auto"/>
        <w:ind w:firstLine="560" w:firstLineChars="200"/>
        <w:rPr>
          <w:rFonts w:hint="default" w:ascii="Times New Roman" w:hAnsi="Times New Roman" w:eastAsia="仿宋_GB2312" w:cs="Times New Roman"/>
          <w:b/>
          <w:color w:val="auto"/>
          <w:sz w:val="28"/>
          <w:szCs w:val="28"/>
          <w:highlight w:val="none"/>
        </w:rPr>
      </w:pP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中国地质环境监测院（自然资源部地质灾害技术指导中心）</w:t>
      </w:r>
      <w:r>
        <w:rPr>
          <w:rFonts w:hint="default" w:ascii="Times New Roman" w:hAnsi="Times New Roman" w:eastAsia="仿宋_GB2312" w:cs="Times New Roman"/>
          <w:color w:val="auto"/>
          <w:sz w:val="28"/>
          <w:szCs w:val="28"/>
          <w:highlight w:val="none"/>
        </w:rPr>
        <w:t>（以下简称“采购人”）作为</w:t>
      </w:r>
      <w:r>
        <w:rPr>
          <w:rFonts w:hint="default" w:ascii="Times New Roman" w:hAnsi="Times New Roman" w:eastAsia="仿宋_GB2312" w:cs="Times New Roman"/>
          <w:b/>
          <w:color w:val="auto"/>
          <w:sz w:val="28"/>
          <w:szCs w:val="28"/>
          <w:highlight w:val="none"/>
        </w:rPr>
        <w:t>冲击取样钻机、土壤含水率监测仪、雨量计设备购置</w:t>
      </w:r>
      <w:r>
        <w:rPr>
          <w:rFonts w:hint="default" w:ascii="Times New Roman" w:hAnsi="Times New Roman" w:eastAsia="仿宋_GB2312" w:cs="Times New Roman"/>
          <w:b/>
          <w:color w:val="auto"/>
          <w:sz w:val="28"/>
          <w:szCs w:val="28"/>
          <w:highlight w:val="none"/>
          <w:lang w:val="en-US" w:eastAsia="zh-CN"/>
        </w:rPr>
        <w:t>与安装</w:t>
      </w:r>
      <w:r>
        <w:rPr>
          <w:rFonts w:hint="default" w:ascii="Times New Roman" w:hAnsi="Times New Roman" w:eastAsia="仿宋_GB2312" w:cs="Times New Roman"/>
          <w:b/>
          <w:color w:val="auto"/>
          <w:sz w:val="28"/>
          <w:szCs w:val="28"/>
          <w:highlight w:val="none"/>
        </w:rPr>
        <w:t>项目</w:t>
      </w:r>
      <w:r>
        <w:rPr>
          <w:rFonts w:hint="default" w:ascii="Times New Roman" w:hAnsi="Times New Roman" w:eastAsia="仿宋_GB2312" w:cs="Times New Roman"/>
          <w:color w:val="auto"/>
          <w:sz w:val="28"/>
          <w:szCs w:val="28"/>
          <w:highlight w:val="none"/>
        </w:rPr>
        <w:t>的采购人，现对</w:t>
      </w:r>
      <w:r>
        <w:rPr>
          <w:rFonts w:hint="default" w:ascii="Times New Roman" w:hAnsi="Times New Roman" w:eastAsia="仿宋_GB2312" w:cs="Times New Roman"/>
          <w:bCs/>
          <w:color w:val="auto"/>
          <w:sz w:val="28"/>
          <w:szCs w:val="28"/>
          <w:highlight w:val="none"/>
          <w:lang w:bidi="en-US"/>
        </w:rPr>
        <w:t>项目所需的设备进行竞争性优选</w:t>
      </w:r>
      <w:r>
        <w:rPr>
          <w:rFonts w:hint="default" w:ascii="Times New Roman" w:hAnsi="Times New Roman" w:eastAsia="仿宋_GB2312" w:cs="Times New Roman"/>
          <w:color w:val="auto"/>
          <w:sz w:val="28"/>
          <w:szCs w:val="28"/>
          <w:highlight w:val="none"/>
        </w:rPr>
        <w:t>。现邀请合格供应商报名获取《竞争性优选文件》并按《竞争性优选文件》的要求提交响应文件。</w:t>
      </w:r>
    </w:p>
    <w:p>
      <w:pPr>
        <w:spacing w:line="360" w:lineRule="auto"/>
        <w:ind w:firstLine="560" w:firstLineChars="200"/>
        <w:rPr>
          <w:rStyle w:val="24"/>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w:t>
      </w:r>
      <w:r>
        <w:rPr>
          <w:rStyle w:val="24"/>
          <w:rFonts w:hint="default" w:ascii="Times New Roman" w:hAnsi="Times New Roman" w:eastAsia="仿宋_GB2312" w:cs="Times New Roman"/>
          <w:color w:val="auto"/>
          <w:sz w:val="28"/>
          <w:szCs w:val="28"/>
          <w:highlight w:val="none"/>
        </w:rPr>
        <w:t>优选项目名称、采购内容和简要需求：</w:t>
      </w:r>
    </w:p>
    <w:p>
      <w:pPr>
        <w:spacing w:line="360" w:lineRule="auto"/>
        <w:ind w:firstLine="560"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1、本次优选项目名称：</w:t>
      </w:r>
      <w:r>
        <w:rPr>
          <w:rFonts w:hint="default" w:ascii="Times New Roman" w:hAnsi="Times New Roman" w:eastAsia="仿宋_GB2312" w:cs="Times New Roman"/>
          <w:b/>
          <w:color w:val="auto"/>
          <w:sz w:val="28"/>
          <w:szCs w:val="28"/>
          <w:highlight w:val="none"/>
        </w:rPr>
        <w:t>冲击取样钻机、土壤含水率监测仪、雨量计设备购置</w:t>
      </w:r>
      <w:r>
        <w:rPr>
          <w:rFonts w:hint="default" w:ascii="Times New Roman" w:hAnsi="Times New Roman" w:eastAsia="仿宋_GB2312" w:cs="Times New Roman"/>
          <w:b/>
          <w:color w:val="auto"/>
          <w:sz w:val="28"/>
          <w:szCs w:val="28"/>
          <w:highlight w:val="none"/>
          <w:lang w:val="en-US" w:eastAsia="zh-CN"/>
        </w:rPr>
        <w:t>与安装</w:t>
      </w:r>
      <w:r>
        <w:rPr>
          <w:rFonts w:hint="default" w:ascii="Times New Roman" w:hAnsi="Times New Roman" w:eastAsia="仿宋_GB2312" w:cs="Times New Roman"/>
          <w:b/>
          <w:color w:val="auto"/>
          <w:sz w:val="28"/>
          <w:szCs w:val="28"/>
          <w:highlight w:val="none"/>
        </w:rPr>
        <w:t>，共3个标段。项目预算为141.6万元，项目资金来源为中央财政资金，资金来源已落实。</w:t>
      </w:r>
    </w:p>
    <w:p>
      <w:pPr>
        <w:spacing w:line="360" w:lineRule="auto"/>
        <w:ind w:firstLine="560" w:firstLineChars="200"/>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2、项目采购内容：第一包、冲击取样钻机；第二包、土壤含水率监测仪（管式）；第三包、雨量计。安装位置位于宁夏银川和石嘴山、甘肃张掖</w:t>
      </w:r>
      <w:r>
        <w:rPr>
          <w:rFonts w:hint="default" w:ascii="Times New Roman" w:hAnsi="Times New Roman" w:eastAsia="仿宋_GB2312" w:cs="Times New Roman"/>
          <w:bCs/>
          <w:color w:val="auto"/>
          <w:sz w:val="28"/>
          <w:szCs w:val="28"/>
          <w:highlight w:val="none"/>
          <w:lang w:eastAsia="zh-CN" w:bidi="en-US"/>
        </w:rPr>
        <w:t>、</w:t>
      </w:r>
      <w:r>
        <w:rPr>
          <w:rFonts w:hint="default" w:ascii="Times New Roman" w:hAnsi="Times New Roman" w:eastAsia="仿宋_GB2312" w:cs="Times New Roman"/>
          <w:bCs/>
          <w:color w:val="auto"/>
          <w:sz w:val="28"/>
          <w:szCs w:val="28"/>
          <w:highlight w:val="none"/>
          <w:lang w:val="en-US" w:eastAsia="zh-CN" w:bidi="en-US"/>
        </w:rPr>
        <w:t>山东南四湖等地</w:t>
      </w:r>
      <w:r>
        <w:rPr>
          <w:rFonts w:hint="default" w:ascii="Times New Roman" w:hAnsi="Times New Roman" w:eastAsia="仿宋_GB2312" w:cs="Times New Roman"/>
          <w:bCs/>
          <w:color w:val="auto"/>
          <w:sz w:val="28"/>
          <w:szCs w:val="28"/>
          <w:highlight w:val="none"/>
          <w:lang w:bidi="en-US"/>
        </w:rPr>
        <w:t>。采购数量具体见下表：</w:t>
      </w:r>
    </w:p>
    <w:p>
      <w:pPr>
        <w:spacing w:line="360" w:lineRule="auto"/>
        <w:ind w:firstLine="560" w:firstLineChars="200"/>
        <w:rPr>
          <w:rFonts w:hint="default" w:ascii="Times New Roman" w:hAnsi="Times New Roman" w:eastAsia="仿宋_GB2312" w:cs="Times New Roman"/>
          <w:bCs/>
          <w:color w:val="auto"/>
          <w:sz w:val="28"/>
          <w:szCs w:val="28"/>
          <w:highlight w:val="none"/>
          <w:lang w:bidi="en-US"/>
        </w:rPr>
      </w:pPr>
    </w:p>
    <w:tbl>
      <w:tblPr>
        <w:tblStyle w:val="22"/>
        <w:tblW w:w="978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85"/>
        <w:gridCol w:w="1395"/>
        <w:gridCol w:w="3542"/>
        <w:gridCol w:w="838"/>
        <w:gridCol w:w="85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5"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序号</w:t>
            </w:r>
          </w:p>
        </w:tc>
        <w:tc>
          <w:tcPr>
            <w:tcW w:w="1485"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分包编号</w:t>
            </w:r>
          </w:p>
        </w:tc>
        <w:tc>
          <w:tcPr>
            <w:tcW w:w="1395"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名称</w:t>
            </w:r>
          </w:p>
        </w:tc>
        <w:tc>
          <w:tcPr>
            <w:tcW w:w="3542"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功能要求</w:t>
            </w:r>
          </w:p>
        </w:tc>
        <w:tc>
          <w:tcPr>
            <w:tcW w:w="838"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数量（台/套）</w:t>
            </w:r>
          </w:p>
        </w:tc>
        <w:tc>
          <w:tcPr>
            <w:tcW w:w="855"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预算（万元）</w:t>
            </w:r>
          </w:p>
        </w:tc>
        <w:tc>
          <w:tcPr>
            <w:tcW w:w="1020" w:type="dxa"/>
            <w:vAlign w:val="center"/>
          </w:tcPr>
          <w:p>
            <w:pPr>
              <w:snapToGrid w:val="0"/>
              <w:jc w:val="center"/>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1</w:t>
            </w:r>
          </w:p>
        </w:tc>
        <w:tc>
          <w:tcPr>
            <w:tcW w:w="148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20230821-1</w:t>
            </w:r>
          </w:p>
        </w:tc>
        <w:tc>
          <w:tcPr>
            <w:tcW w:w="139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val="en-US" w:eastAsia="zh-CN" w:bidi="en-US"/>
              </w:rPr>
              <w:t>冲击取样钻机</w:t>
            </w:r>
          </w:p>
        </w:tc>
        <w:tc>
          <w:tcPr>
            <w:tcW w:w="3542" w:type="dxa"/>
            <w:vAlign w:val="center"/>
          </w:tcPr>
          <w:p>
            <w:pPr>
              <w:snapToGrid w:val="0"/>
              <w:jc w:val="left"/>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在不同岩性地层成孔（包括冻土区），深度可达10米以上，</w:t>
            </w:r>
            <w:r>
              <w:rPr>
                <w:rFonts w:hint="default" w:ascii="Times New Roman" w:hAnsi="Times New Roman" w:eastAsia="仿宋_GB2312" w:cs="Times New Roman"/>
                <w:bCs/>
                <w:color w:val="auto"/>
                <w:sz w:val="24"/>
                <w:szCs w:val="24"/>
                <w:highlight w:val="none"/>
                <w:lang w:val="en-US" w:eastAsia="zh-CN" w:bidi="en-US"/>
              </w:rPr>
              <w:t>口径大于</w:t>
            </w:r>
            <w:r>
              <w:rPr>
                <w:rFonts w:hint="eastAsia" w:ascii="Times New Roman" w:hAnsi="Times New Roman" w:eastAsia="仿宋_GB2312" w:cs="Times New Roman"/>
                <w:bCs/>
                <w:color w:val="auto"/>
                <w:sz w:val="24"/>
                <w:szCs w:val="24"/>
                <w:highlight w:val="none"/>
                <w:lang w:val="en-US" w:eastAsia="zh-CN" w:bidi="en-US"/>
              </w:rPr>
              <w:t>4</w:t>
            </w:r>
            <w:r>
              <w:rPr>
                <w:rFonts w:hint="default" w:ascii="Times New Roman" w:hAnsi="Times New Roman" w:eastAsia="仿宋_GB2312" w:cs="Times New Roman"/>
                <w:bCs/>
                <w:color w:val="auto"/>
                <w:sz w:val="24"/>
                <w:szCs w:val="24"/>
                <w:highlight w:val="none"/>
                <w:lang w:val="en-US" w:eastAsia="zh-CN" w:bidi="en-US"/>
              </w:rPr>
              <w:t>0mm，</w:t>
            </w:r>
            <w:r>
              <w:rPr>
                <w:rFonts w:hint="default" w:ascii="Times New Roman" w:hAnsi="Times New Roman" w:eastAsia="仿宋_GB2312" w:cs="Times New Roman"/>
                <w:bCs/>
                <w:color w:val="auto"/>
                <w:sz w:val="24"/>
                <w:szCs w:val="24"/>
                <w:highlight w:val="none"/>
                <w:lang w:bidi="en-US"/>
              </w:rPr>
              <w:t>用于安装管式土壤含水率监测仪。</w:t>
            </w:r>
          </w:p>
        </w:tc>
        <w:tc>
          <w:tcPr>
            <w:tcW w:w="838"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3</w:t>
            </w:r>
          </w:p>
        </w:tc>
        <w:tc>
          <w:tcPr>
            <w:tcW w:w="855" w:type="dxa"/>
            <w:vAlign w:val="center"/>
          </w:tcPr>
          <w:p>
            <w:pPr>
              <w:snapToGrid w:val="0"/>
              <w:jc w:val="center"/>
              <w:rPr>
                <w:rFonts w:hint="default" w:ascii="Times New Roman" w:hAnsi="Times New Roman" w:eastAsia="仿宋_GB2312" w:cs="Times New Roman"/>
                <w:bCs/>
                <w:color w:val="auto"/>
                <w:sz w:val="24"/>
                <w:szCs w:val="24"/>
                <w:highlight w:val="none"/>
                <w:lang w:val="en-US" w:eastAsia="zh-CN" w:bidi="en-US"/>
              </w:rPr>
            </w:pPr>
            <w:r>
              <w:rPr>
                <w:rFonts w:hint="default" w:ascii="Times New Roman" w:hAnsi="Times New Roman" w:eastAsia="仿宋_GB2312" w:cs="Times New Roman"/>
                <w:bCs/>
                <w:color w:val="auto"/>
                <w:sz w:val="24"/>
                <w:szCs w:val="24"/>
                <w:highlight w:val="none"/>
                <w:lang w:val="en-US" w:eastAsia="zh-CN" w:bidi="en-US"/>
              </w:rPr>
              <w:t>41</w:t>
            </w:r>
          </w:p>
        </w:tc>
        <w:tc>
          <w:tcPr>
            <w:tcW w:w="1020"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4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2</w:t>
            </w:r>
          </w:p>
        </w:tc>
        <w:tc>
          <w:tcPr>
            <w:tcW w:w="148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20230821-2</w:t>
            </w:r>
          </w:p>
        </w:tc>
        <w:tc>
          <w:tcPr>
            <w:tcW w:w="139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土壤含水率监测仪（管式）</w:t>
            </w:r>
          </w:p>
        </w:tc>
        <w:tc>
          <w:tcPr>
            <w:tcW w:w="3542" w:type="dxa"/>
            <w:vAlign w:val="center"/>
          </w:tcPr>
          <w:p>
            <w:pPr>
              <w:snapToGrid w:val="0"/>
              <w:jc w:val="left"/>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对地面下</w:t>
            </w:r>
            <w:r>
              <w:rPr>
                <w:rFonts w:hint="default" w:ascii="Times New Roman" w:hAnsi="Times New Roman" w:eastAsia="仿宋_GB2312" w:cs="Times New Roman"/>
                <w:bCs/>
                <w:color w:val="auto"/>
                <w:sz w:val="24"/>
                <w:szCs w:val="24"/>
                <w:highlight w:val="none"/>
                <w:lang w:val="en-US" w:eastAsia="zh-CN" w:bidi="en-US"/>
              </w:rPr>
              <w:t>7</w:t>
            </w:r>
            <w:r>
              <w:rPr>
                <w:rFonts w:hint="default" w:ascii="Times New Roman" w:hAnsi="Times New Roman" w:eastAsia="仿宋_GB2312" w:cs="Times New Roman"/>
                <w:bCs/>
                <w:color w:val="auto"/>
                <w:sz w:val="24"/>
                <w:szCs w:val="24"/>
                <w:highlight w:val="none"/>
                <w:lang w:bidi="en-US"/>
              </w:rPr>
              <w:t>米内不同深度处的土壤含水率、温度进行监测。监测数据可存储和在线传输</w:t>
            </w:r>
          </w:p>
        </w:tc>
        <w:tc>
          <w:tcPr>
            <w:tcW w:w="838"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val="en-US" w:eastAsia="zh-CN" w:bidi="en-US"/>
              </w:rPr>
              <w:t>3</w:t>
            </w:r>
            <w:r>
              <w:rPr>
                <w:rFonts w:hint="default" w:ascii="Times New Roman" w:hAnsi="Times New Roman" w:eastAsia="仿宋_GB2312" w:cs="Times New Roman"/>
                <w:bCs/>
                <w:color w:val="auto"/>
                <w:sz w:val="24"/>
                <w:szCs w:val="24"/>
                <w:highlight w:val="none"/>
                <w:lang w:bidi="en-US"/>
              </w:rPr>
              <w:t>0</w:t>
            </w:r>
          </w:p>
        </w:tc>
        <w:tc>
          <w:tcPr>
            <w:tcW w:w="855" w:type="dxa"/>
            <w:vAlign w:val="center"/>
          </w:tcPr>
          <w:p>
            <w:pPr>
              <w:snapToGrid w:val="0"/>
              <w:jc w:val="center"/>
              <w:rPr>
                <w:rFonts w:hint="default" w:ascii="Times New Roman" w:hAnsi="Times New Roman" w:eastAsia="仿宋_GB2312" w:cs="Times New Roman"/>
                <w:bCs/>
                <w:color w:val="auto"/>
                <w:sz w:val="24"/>
                <w:szCs w:val="24"/>
                <w:highlight w:val="none"/>
                <w:lang w:val="en-US" w:eastAsia="zh-CN" w:bidi="en-US"/>
              </w:rPr>
            </w:pPr>
            <w:r>
              <w:rPr>
                <w:rFonts w:hint="default" w:ascii="Times New Roman" w:hAnsi="Times New Roman" w:eastAsia="仿宋_GB2312" w:cs="Times New Roman"/>
                <w:bCs/>
                <w:color w:val="auto"/>
                <w:sz w:val="24"/>
                <w:szCs w:val="24"/>
                <w:highlight w:val="none"/>
                <w:lang w:val="en-US" w:eastAsia="zh-CN" w:bidi="en-US"/>
              </w:rPr>
              <w:t>34.6</w:t>
            </w:r>
          </w:p>
        </w:tc>
        <w:tc>
          <w:tcPr>
            <w:tcW w:w="1020" w:type="dxa"/>
            <w:vAlign w:val="center"/>
          </w:tcPr>
          <w:p>
            <w:pPr>
              <w:snapToGrid w:val="0"/>
              <w:jc w:val="left"/>
              <w:rPr>
                <w:rFonts w:hint="default" w:ascii="Times New Roman" w:hAnsi="Times New Roman" w:eastAsia="仿宋_GB2312" w:cs="Times New Roman"/>
                <w:bCs/>
                <w:color w:val="auto"/>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4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3</w:t>
            </w:r>
          </w:p>
        </w:tc>
        <w:tc>
          <w:tcPr>
            <w:tcW w:w="148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20230821-3</w:t>
            </w:r>
          </w:p>
        </w:tc>
        <w:tc>
          <w:tcPr>
            <w:tcW w:w="139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雨量计</w:t>
            </w:r>
          </w:p>
        </w:tc>
        <w:tc>
          <w:tcPr>
            <w:tcW w:w="3542" w:type="dxa"/>
            <w:vAlign w:val="center"/>
          </w:tcPr>
          <w:p>
            <w:pPr>
              <w:snapToGrid w:val="0"/>
              <w:jc w:val="left"/>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能够准确测量降水量（包括暴雨、大暴雨），便于维护。监测数据可存储和在线传输</w:t>
            </w:r>
          </w:p>
        </w:tc>
        <w:tc>
          <w:tcPr>
            <w:tcW w:w="838"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20</w:t>
            </w:r>
          </w:p>
        </w:tc>
        <w:tc>
          <w:tcPr>
            <w:tcW w:w="855" w:type="dxa"/>
            <w:vAlign w:val="center"/>
          </w:tcPr>
          <w:p>
            <w:pPr>
              <w:snapToGrid w:val="0"/>
              <w:jc w:val="center"/>
              <w:rPr>
                <w:rFonts w:hint="default" w:ascii="Times New Roman" w:hAnsi="Times New Roman" w:eastAsia="仿宋_GB2312" w:cs="Times New Roman"/>
                <w:bCs/>
                <w:color w:val="auto"/>
                <w:sz w:val="24"/>
                <w:szCs w:val="24"/>
                <w:highlight w:val="none"/>
                <w:lang w:eastAsia="zh-CN" w:bidi="en-US"/>
              </w:rPr>
            </w:pPr>
            <w:r>
              <w:rPr>
                <w:rFonts w:hint="default" w:ascii="Times New Roman" w:hAnsi="Times New Roman" w:eastAsia="仿宋_GB2312" w:cs="Times New Roman"/>
                <w:bCs/>
                <w:color w:val="auto"/>
                <w:sz w:val="24"/>
                <w:szCs w:val="24"/>
                <w:highlight w:val="none"/>
                <w:lang w:bidi="en-US"/>
              </w:rPr>
              <w:t>6</w:t>
            </w:r>
            <w:r>
              <w:rPr>
                <w:rFonts w:hint="default" w:ascii="Times New Roman" w:hAnsi="Times New Roman" w:eastAsia="仿宋_GB2312" w:cs="Times New Roman"/>
                <w:bCs/>
                <w:color w:val="auto"/>
                <w:sz w:val="24"/>
                <w:szCs w:val="24"/>
                <w:highlight w:val="none"/>
                <w:lang w:val="en-US" w:eastAsia="zh-CN" w:bidi="en-US"/>
              </w:rPr>
              <w:t>6</w:t>
            </w:r>
          </w:p>
        </w:tc>
        <w:tc>
          <w:tcPr>
            <w:tcW w:w="1020"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包含安装维护费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067" w:type="dxa"/>
            <w:gridSpan w:val="4"/>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合计</w:t>
            </w:r>
          </w:p>
        </w:tc>
        <w:tc>
          <w:tcPr>
            <w:tcW w:w="838"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val="en-US" w:eastAsia="zh-CN" w:bidi="en-US"/>
              </w:rPr>
              <w:t>5</w:t>
            </w:r>
            <w:r>
              <w:rPr>
                <w:rFonts w:hint="default" w:ascii="Times New Roman" w:hAnsi="Times New Roman" w:eastAsia="仿宋_GB2312" w:cs="Times New Roman"/>
                <w:bCs/>
                <w:color w:val="auto"/>
                <w:sz w:val="24"/>
                <w:szCs w:val="24"/>
                <w:highlight w:val="none"/>
                <w:lang w:bidi="en-US"/>
              </w:rPr>
              <w:t>3</w:t>
            </w:r>
          </w:p>
        </w:tc>
        <w:tc>
          <w:tcPr>
            <w:tcW w:w="855"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r>
              <w:rPr>
                <w:rFonts w:hint="default" w:ascii="Times New Roman" w:hAnsi="Times New Roman" w:eastAsia="仿宋_GB2312" w:cs="Times New Roman"/>
                <w:bCs/>
                <w:color w:val="auto"/>
                <w:sz w:val="24"/>
                <w:szCs w:val="24"/>
                <w:highlight w:val="none"/>
                <w:lang w:bidi="en-US"/>
              </w:rPr>
              <w:t>141.6</w:t>
            </w:r>
          </w:p>
        </w:tc>
        <w:tc>
          <w:tcPr>
            <w:tcW w:w="1020" w:type="dxa"/>
            <w:vAlign w:val="center"/>
          </w:tcPr>
          <w:p>
            <w:pPr>
              <w:snapToGrid w:val="0"/>
              <w:jc w:val="center"/>
              <w:rPr>
                <w:rFonts w:hint="default" w:ascii="Times New Roman" w:hAnsi="Times New Roman" w:eastAsia="仿宋_GB2312" w:cs="Times New Roman"/>
                <w:bCs/>
                <w:color w:val="auto"/>
                <w:sz w:val="24"/>
                <w:szCs w:val="24"/>
                <w:highlight w:val="none"/>
                <w:lang w:bidi="en-US"/>
              </w:rPr>
            </w:pPr>
          </w:p>
        </w:tc>
      </w:tr>
    </w:tbl>
    <w:p>
      <w:pPr>
        <w:spacing w:line="360" w:lineRule="auto"/>
        <w:ind w:firstLine="560" w:firstLineChars="200"/>
        <w:rPr>
          <w:rFonts w:hint="default" w:ascii="Times New Roman" w:hAnsi="Times New Roman" w:eastAsia="仿宋_GB2312" w:cs="Times New Roman"/>
          <w:bCs/>
          <w:color w:val="auto"/>
          <w:sz w:val="28"/>
          <w:szCs w:val="28"/>
          <w:highlight w:val="none"/>
          <w:lang w:bidi="en-US"/>
        </w:rPr>
      </w:pPr>
    </w:p>
    <w:p>
      <w:pPr>
        <w:spacing w:line="360" w:lineRule="auto"/>
        <w:ind w:firstLine="560" w:firstLineChars="200"/>
        <w:rPr>
          <w:rFonts w:hint="default" w:ascii="Times New Roman" w:hAnsi="Times New Roman" w:eastAsia="仿宋_GB2312" w:cs="Times New Roman"/>
          <w:bCs/>
          <w:color w:val="auto"/>
          <w:sz w:val="28"/>
          <w:szCs w:val="28"/>
          <w:highlight w:val="none"/>
          <w:lang w:bidi="en-US"/>
        </w:rPr>
      </w:pP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采购人将与供应商签订技术服务合同，仪器设备质保期在一年以上（耗材除外）。</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服务项目预估金额约人民币</w:t>
      </w:r>
      <w:r>
        <w:rPr>
          <w:rFonts w:hint="default" w:ascii="Times New Roman" w:hAnsi="Times New Roman" w:eastAsia="仿宋_GB2312" w:cs="Times New Roman"/>
          <w:b/>
          <w:color w:val="auto"/>
          <w:sz w:val="28"/>
          <w:szCs w:val="28"/>
          <w:highlight w:val="none"/>
        </w:rPr>
        <w:t>141.6</w:t>
      </w:r>
      <w:r>
        <w:rPr>
          <w:rFonts w:hint="default" w:ascii="Times New Roman" w:hAnsi="Times New Roman" w:eastAsia="仿宋_GB2312" w:cs="Times New Roman"/>
          <w:color w:val="auto"/>
          <w:sz w:val="28"/>
          <w:szCs w:val="28"/>
          <w:highlight w:val="none"/>
        </w:rPr>
        <w:t>万元，具体以服务项清单为准。</w:t>
      </w:r>
    </w:p>
    <w:p>
      <w:pPr>
        <w:spacing w:line="360" w:lineRule="auto"/>
        <w:ind w:firstLine="560" w:firstLineChars="200"/>
        <w:rPr>
          <w:rFonts w:hint="default" w:ascii="Times New Roman" w:hAnsi="Times New Roman" w:eastAsia="仿宋_GB2312" w:cs="Times New Roman"/>
          <w:bCs/>
          <w:color w:val="auto"/>
          <w:sz w:val="28"/>
          <w:szCs w:val="28"/>
          <w:highlight w:val="none"/>
          <w:lang w:bidi="en-US"/>
        </w:rPr>
      </w:pPr>
      <w:r>
        <w:rPr>
          <w:rFonts w:hint="default" w:ascii="Times New Roman" w:hAnsi="Times New Roman" w:eastAsia="仿宋_GB2312" w:cs="Times New Roman"/>
          <w:bCs/>
          <w:color w:val="auto"/>
          <w:sz w:val="28"/>
          <w:szCs w:val="28"/>
          <w:highlight w:val="none"/>
          <w:lang w:bidi="en-US"/>
        </w:rPr>
        <w:t>参考服务项清单详见优选文件第六章 项目需求。</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lang w:bidi="en-US"/>
        </w:rPr>
        <w:t>3、项目</w:t>
      </w:r>
      <w:r>
        <w:rPr>
          <w:rFonts w:hint="default" w:ascii="Times New Roman" w:hAnsi="Times New Roman" w:eastAsia="仿宋_GB2312" w:cs="Times New Roman"/>
          <w:color w:val="auto"/>
          <w:sz w:val="28"/>
          <w:szCs w:val="28"/>
          <w:highlight w:val="none"/>
        </w:rPr>
        <w:t>资金来源为中央财政资金，资金已落实。</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4、供应商须以分包为单位进行响应，供应商可参与一个或多个的竞标。</w:t>
      </w:r>
    </w:p>
    <w:p>
      <w:pPr>
        <w:spacing w:line="360" w:lineRule="auto"/>
        <w:ind w:firstLine="560" w:firstLineChars="200"/>
        <w:rPr>
          <w:rStyle w:val="24"/>
          <w:rFonts w:hint="default" w:ascii="Times New Roman" w:hAnsi="Times New Roman" w:eastAsia="仿宋_GB2312" w:cs="Times New Roman"/>
          <w:bCs w:val="0"/>
          <w:color w:val="auto"/>
          <w:sz w:val="28"/>
          <w:szCs w:val="28"/>
          <w:highlight w:val="none"/>
        </w:rPr>
      </w:pPr>
      <w:r>
        <w:rPr>
          <w:rStyle w:val="24"/>
          <w:rFonts w:hint="default" w:ascii="Times New Roman" w:hAnsi="Times New Roman" w:eastAsia="仿宋_GB2312" w:cs="Times New Roman"/>
          <w:bCs w:val="0"/>
          <w:color w:val="auto"/>
          <w:sz w:val="28"/>
          <w:szCs w:val="28"/>
          <w:highlight w:val="none"/>
        </w:rPr>
        <w:t>二、供应商的资格条件：</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1、供应商必须符合以下一般资格条件要求：</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1）具有独立承担民事责任的能力；</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2）具有良好的商业信誉和健全的财务会计制度；</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3）具有履行合同所必需的设备和专业技术能力；</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4）参加政府采购活动前三年内，在经营活动中没有重大违法记录；</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5）法律、行政法规规定的其他条件。</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2、供应商特定资格条件要求：</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1）供应商必须为总公司或省级以上分公司。供应商为分公司时，须提供总公司授权分公司代表总公司参加本项目竞优的唯一授权书。</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3、存在下列情形之一的任何机构，不得参与本项目竞优：</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1）法律或财务上不能独立于采购人，或与采购人存在利害关系且影响招标公正性的；</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2）为本次采购项目提供整体设计、规范编制或者项目管理、监理、检测等服务的单位，及其关联的附属机构；</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3）列入失信被执行人、重大税收违法案件当事人名单、政府采购严重违法失信行为记录名单的；供应商若为分公司，分公司及总公司均不得列入上述名单。</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4）未向采购人报名并登记领取优选文件的。登记备案的供应商如更换分公司参与优选应由总公司提交相关说明。</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4、单位负责人为同一人或者存在直接控股、管理关系的不同供应商，不得参加同一合同项下的采购活动。</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5、本项目不接受联合体参与竞优。</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三、响应文件提交方式：</w:t>
      </w:r>
      <w:r>
        <w:rPr>
          <w:rFonts w:hint="default" w:ascii="Times New Roman" w:hAnsi="Times New Roman" w:eastAsia="仿宋_GB2312" w:cs="Times New Roman"/>
          <w:color w:val="auto"/>
          <w:sz w:val="28"/>
          <w:szCs w:val="28"/>
          <w:highlight w:val="none"/>
        </w:rPr>
        <w:t>供应商应以电子邮件方式将响应文件发至联系人邮箱（纸质文件一式</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份后续邮递至联系人），逾期送达的响应文件恕不接收。</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四、响应文件提交截止时间：</w:t>
      </w:r>
      <w:r>
        <w:rPr>
          <w:rFonts w:hint="default" w:ascii="Times New Roman" w:hAnsi="Times New Roman" w:eastAsia="仿宋_GB2312" w:cs="Times New Roman"/>
          <w:color w:val="auto"/>
          <w:sz w:val="28"/>
          <w:szCs w:val="28"/>
          <w:highlight w:val="none"/>
        </w:rPr>
        <w:t>2023年</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日13:00前。</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五、响应文件提交格式及要求：</w:t>
      </w:r>
      <w:r>
        <w:rPr>
          <w:rFonts w:hint="default" w:ascii="Times New Roman" w:hAnsi="Times New Roman" w:eastAsia="仿宋_GB2312" w:cs="Times New Roman"/>
          <w:color w:val="auto"/>
          <w:sz w:val="28"/>
          <w:szCs w:val="28"/>
          <w:highlight w:val="none"/>
        </w:rPr>
        <w:t>提交的文件要求为PDF格式，报价页和技术文档扉页盖章。</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六、评审办法：</w:t>
      </w:r>
      <w:r>
        <w:rPr>
          <w:rFonts w:hint="default" w:ascii="Times New Roman" w:hAnsi="Times New Roman" w:eastAsia="仿宋_GB2312" w:cs="Times New Roman"/>
          <w:color w:val="auto"/>
          <w:sz w:val="28"/>
          <w:szCs w:val="28"/>
          <w:highlight w:val="none"/>
        </w:rPr>
        <w:t>采用综合评分法对通过初步审查的供应商的响应文件进行综合评分。</w:t>
      </w:r>
    </w:p>
    <w:p>
      <w:pPr>
        <w:spacing w:line="360" w:lineRule="auto"/>
        <w:ind w:firstLine="560"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七、采购单位联系方式：</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采购单位：中国地质环境监测院</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地址：北京市海淀区大慧寺20号中国地质环境监测院</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联系人：刘栋永</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联系人邮箱：jcyliudongyong@mail.cgs.gov.cn</w:t>
      </w:r>
    </w:p>
    <w:p>
      <w:pPr>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联系方式：010-81134832。</w:t>
      </w:r>
      <w:r>
        <w:rPr>
          <w:rFonts w:hint="default" w:ascii="Times New Roman" w:hAnsi="Times New Roman" w:eastAsia="仿宋_GB2312" w:cs="Times New Roman"/>
          <w:color w:val="auto"/>
          <w:sz w:val="28"/>
          <w:szCs w:val="28"/>
          <w:highlight w:val="none"/>
        </w:rPr>
        <w:br w:type="page"/>
      </w:r>
    </w:p>
    <w:p>
      <w:pPr>
        <w:pStyle w:val="18"/>
        <w:tabs>
          <w:tab w:val="right" w:leader="dot" w:pos="9356"/>
        </w:tabs>
        <w:spacing w:line="360" w:lineRule="auto"/>
        <w:jc w:val="center"/>
        <w:outlineLvl w:val="0"/>
        <w:rPr>
          <w:rFonts w:hint="default" w:ascii="仿宋_GB2312" w:hAnsi="黑体" w:eastAsia="仿宋_GB2312"/>
          <w:color w:val="auto"/>
          <w:sz w:val="44"/>
          <w:szCs w:val="44"/>
          <w:highlight w:val="none"/>
        </w:rPr>
      </w:pPr>
      <w:bookmarkStart w:id="1" w:name="_Toc119777806"/>
      <w:r>
        <w:rPr>
          <w:rFonts w:hint="default" w:ascii="仿宋_GB2312" w:hAnsi="黑体" w:eastAsia="仿宋_GB2312"/>
          <w:color w:val="auto"/>
          <w:sz w:val="44"/>
          <w:szCs w:val="44"/>
          <w:highlight w:val="none"/>
        </w:rPr>
        <w:t>第二章 供应商须知前附表</w:t>
      </w:r>
      <w:bookmarkEnd w:id="1"/>
    </w:p>
    <w:p>
      <w:pPr>
        <w:snapToGrid w:val="0"/>
        <w:spacing w:after="156" w:afterLines="50" w:line="360" w:lineRule="exact"/>
        <w:ind w:firstLine="560" w:firstLineChars="200"/>
        <w:rPr>
          <w:rFonts w:hint="default" w:ascii="Times New Roman" w:hAnsi="Times New Roman" w:eastAsia="仿宋_GB2312" w:cs="Times New Roman"/>
          <w:color w:val="auto"/>
          <w:sz w:val="28"/>
          <w:szCs w:val="28"/>
          <w:highlight w:val="none"/>
        </w:rPr>
      </w:pPr>
    </w:p>
    <w:p>
      <w:pPr>
        <w:snapToGrid w:val="0"/>
        <w:spacing w:after="156" w:afterLines="50" w:line="3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本表关于要采购的货物和服务的具体资料是对供应商须知的具体补充和修改，如有矛盾，应以本表为准。</w:t>
      </w:r>
    </w:p>
    <w:tbl>
      <w:tblPr>
        <w:tblStyle w:val="21"/>
        <w:tblW w:w="92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88"/>
        <w:gridCol w:w="79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条款号</w:t>
            </w:r>
          </w:p>
        </w:tc>
        <w:tc>
          <w:tcPr>
            <w:tcW w:w="7924" w:type="dxa"/>
            <w:vAlign w:val="center"/>
          </w:tcPr>
          <w:p>
            <w:pPr>
              <w:snapToGrid w:val="0"/>
              <w:spacing w:after="156" w:afterLines="50" w:line="360" w:lineRule="exact"/>
              <w:ind w:firstLine="2800" w:firstLineChars="10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采购人名称：中国地质环境监测院（自然资源部地质灾害技术指导中心）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项目名称：冲击取样钻机、土壤含水率监测仪、雨量计设备购置</w:t>
            </w:r>
            <w:r>
              <w:rPr>
                <w:rFonts w:hint="eastAsia" w:ascii="Times New Roman" w:hAnsi="Times New Roman" w:eastAsia="仿宋_GB2312" w:cs="Times New Roman"/>
                <w:color w:val="auto"/>
                <w:sz w:val="28"/>
                <w:szCs w:val="28"/>
                <w:highlight w:val="none"/>
                <w:lang w:val="en-US" w:eastAsia="zh-CN"/>
              </w:rPr>
              <w:t>与安装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项目资金来源和预算：中央财政资金，预算141.6万元。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项目采购内容和需求： </w:t>
            </w:r>
          </w:p>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详见优选文件第四章 合格关键条款要求、第六章 项目需求。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3.1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合格的供应商的资格条件</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见第一章优选邀请 第二条、供应商的资格条件。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澄清截止日期：提交竞优响应文件截止日期前1日。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竞优响应文件须按照以下章节编制，包括但不限于以下内容：</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第一章 竞优响应函（格式见优选文件第五章）</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1、供应商为分公司时，须提供总公司授权分公司代表总公司参加本项目竞优的唯一授权书原件</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2、签字人为法定代表人/分公司负责人的，提供法定代表人/分公司负责人身份证明（须加盖供应商公章并经法定代表人/分公司负责人盖章/签字）</w:t>
            </w:r>
            <w:r>
              <w:rPr>
                <w:rFonts w:hint="default" w:ascii="Times New Roman" w:hAnsi="Times New Roman" w:eastAsia="仿宋_GB2312" w:cs="Times New Roman"/>
                <w:color w:val="auto"/>
                <w:sz w:val="28"/>
                <w:szCs w:val="28"/>
                <w:highlight w:val="none"/>
              </w:rPr>
              <w:t>（格式见优选文件第五章），</w:t>
            </w:r>
            <w:r>
              <w:rPr>
                <w:rFonts w:hint="default" w:ascii="Times New Roman" w:hAnsi="Times New Roman" w:eastAsia="仿宋_GB2312" w:cs="Times New Roman"/>
                <w:b/>
                <w:color w:val="auto"/>
                <w:sz w:val="28"/>
                <w:szCs w:val="28"/>
                <w:highlight w:val="none"/>
              </w:rPr>
              <w:t>或，签字人为授权代表的，提供法定代表人/分公司负责人授权书原件（须加盖供应商公章、经法定代表人/分公司负责人盖章/签字）</w:t>
            </w:r>
            <w:r>
              <w:rPr>
                <w:rFonts w:hint="default" w:ascii="Times New Roman" w:hAnsi="Times New Roman" w:eastAsia="仿宋_GB2312" w:cs="Times New Roman"/>
                <w:color w:val="auto"/>
                <w:sz w:val="28"/>
                <w:szCs w:val="28"/>
                <w:highlight w:val="none"/>
              </w:rPr>
              <w:t>（格式见优选文件第五章）</w:t>
            </w:r>
            <w:r>
              <w:rPr>
                <w:rFonts w:hint="default" w:ascii="Times New Roman" w:hAnsi="Times New Roman" w:eastAsia="仿宋_GB2312" w:cs="Times New Roman"/>
                <w:b/>
                <w:color w:val="auto"/>
                <w:sz w:val="28"/>
                <w:szCs w:val="28"/>
                <w:highlight w:val="none"/>
              </w:rPr>
              <w:t>。</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第二章 报价一览表</w:t>
            </w:r>
            <w:r>
              <w:rPr>
                <w:rFonts w:hint="default" w:ascii="Times New Roman" w:hAnsi="Times New Roman" w:eastAsia="仿宋_GB2312" w:cs="Times New Roman"/>
                <w:color w:val="auto"/>
                <w:sz w:val="28"/>
                <w:szCs w:val="28"/>
                <w:highlight w:val="none"/>
              </w:rPr>
              <w:t>（格式见优选文件第五章）</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第三章 资格证明文件</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left="0" w:leftChars="0" w:firstLine="560"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1、有效的营业执照副本</w:t>
            </w:r>
            <w:r>
              <w:rPr>
                <w:rFonts w:hint="default" w:ascii="Times New Roman" w:hAnsi="Times New Roman" w:eastAsia="仿宋_GB2312" w:cs="Times New Roman"/>
                <w:color w:val="auto"/>
                <w:sz w:val="28"/>
                <w:szCs w:val="28"/>
                <w:highlight w:val="none"/>
              </w:rPr>
              <w:t>（复印件，须加盖供应商公章）</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left="0" w:leftChars="0" w:firstLine="560" w:firstLineChars="2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2、具有履行合同所必需的专业技术能力的声明（格式自拟，须加盖供应商公章）</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left="0" w:leftChars="0"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3、参加本次采购活动前三年内，在经营活动中没有重大违法记录的声明</w:t>
            </w:r>
            <w:r>
              <w:rPr>
                <w:rFonts w:hint="default" w:ascii="Times New Roman" w:hAnsi="Times New Roman" w:eastAsia="仿宋_GB2312" w:cs="Times New Roman"/>
                <w:color w:val="auto"/>
                <w:sz w:val="28"/>
                <w:szCs w:val="28"/>
                <w:highlight w:val="none"/>
              </w:rPr>
              <w:t>（格式自拟，须加盖供应商公章）</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第四章 商务证明文件</w:t>
            </w:r>
          </w:p>
          <w:p>
            <w:pPr>
              <w:keepNext w:val="0"/>
              <w:keepLines w:val="0"/>
              <w:pageBreakBefore w:val="0"/>
              <w:widowControl w:val="0"/>
              <w:kinsoku/>
              <w:wordWrap/>
              <w:overflowPunct/>
              <w:topLinePunct w:val="0"/>
              <w:bidi w:val="0"/>
              <w:snapToGrid w:val="0"/>
              <w:spacing w:after="156" w:afterLines="50" w:line="240" w:lineRule="auto"/>
              <w:ind w:left="1211" w:leftChars="350" w:hanging="476" w:hanging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1、供应商基本情况介绍（格式自拟）附相关证明文件</w:t>
            </w:r>
          </w:p>
          <w:p>
            <w:pPr>
              <w:keepNext w:val="0"/>
              <w:keepLines w:val="0"/>
              <w:pageBreakBefore w:val="0"/>
              <w:widowControl w:val="0"/>
              <w:kinsoku/>
              <w:wordWrap/>
              <w:overflowPunct/>
              <w:topLinePunct w:val="0"/>
              <w:bidi w:val="0"/>
              <w:snapToGrid w:val="0"/>
              <w:spacing w:after="156" w:afterLines="50" w:line="240" w:lineRule="auto"/>
              <w:ind w:left="1211" w:leftChars="350" w:hanging="476" w:hanging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2、优选文件要求或供应商认为应提供的其他证明文件（复印件，须加盖供应商公章）</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第五章 服务方案</w:t>
            </w:r>
            <w:r>
              <w:rPr>
                <w:rFonts w:hint="default" w:ascii="Times New Roman" w:hAnsi="Times New Roman" w:eastAsia="仿宋_GB2312" w:cs="Times New Roman"/>
                <w:color w:val="auto"/>
                <w:sz w:val="28"/>
                <w:szCs w:val="28"/>
                <w:highlight w:val="none"/>
              </w:rPr>
              <w:t>（格式自拟）包括但不限于以下章节</w:t>
            </w:r>
          </w:p>
          <w:p>
            <w:pPr>
              <w:keepNext w:val="0"/>
              <w:keepLines w:val="0"/>
              <w:pageBreakBefore w:val="0"/>
              <w:widowControl w:val="0"/>
              <w:numPr>
                <w:ilvl w:val="0"/>
                <w:numId w:val="2"/>
              </w:numPr>
              <w:tabs>
                <w:tab w:val="left" w:pos="1245"/>
              </w:tabs>
              <w:kinsoku/>
              <w:wordWrap/>
              <w:overflowPunct/>
              <w:topLinePunct w:val="0"/>
              <w:bidi w:val="0"/>
              <w:snapToGrid w:val="0"/>
              <w:spacing w:after="156" w:afterLines="50" w:line="240" w:lineRule="auto"/>
              <w:ind w:hanging="1253"/>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对本项目服务要求的理解；</w:t>
            </w:r>
          </w:p>
          <w:p>
            <w:pPr>
              <w:keepNext w:val="0"/>
              <w:keepLines w:val="0"/>
              <w:pageBreakBefore w:val="0"/>
              <w:widowControl w:val="0"/>
              <w:numPr>
                <w:ilvl w:val="0"/>
                <w:numId w:val="2"/>
              </w:numPr>
              <w:tabs>
                <w:tab w:val="left" w:pos="1245"/>
              </w:tabs>
              <w:kinsoku/>
              <w:wordWrap/>
              <w:overflowPunct/>
              <w:topLinePunct w:val="0"/>
              <w:bidi w:val="0"/>
              <w:snapToGrid w:val="0"/>
              <w:spacing w:after="156" w:afterLines="50" w:line="240" w:lineRule="auto"/>
              <w:ind w:hanging="1253"/>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工作方案</w:t>
            </w:r>
          </w:p>
          <w:p>
            <w:pPr>
              <w:keepNext w:val="0"/>
              <w:keepLines w:val="0"/>
              <w:pageBreakBefore w:val="0"/>
              <w:widowControl w:val="0"/>
              <w:numPr>
                <w:ilvl w:val="0"/>
                <w:numId w:val="2"/>
              </w:numPr>
              <w:tabs>
                <w:tab w:val="left" w:pos="1245"/>
              </w:tabs>
              <w:kinsoku/>
              <w:wordWrap/>
              <w:overflowPunct/>
              <w:topLinePunct w:val="0"/>
              <w:bidi w:val="0"/>
              <w:snapToGrid w:val="0"/>
              <w:spacing w:after="156" w:afterLines="50" w:line="240" w:lineRule="auto"/>
              <w:ind w:hanging="1253"/>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供应商需要说明的其他文件和说明（格式自拟）。</w:t>
            </w:r>
          </w:p>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第六章 供应商认为必要的其他材料</w:t>
            </w:r>
            <w:r>
              <w:rPr>
                <w:rFonts w:hint="default" w:ascii="Times New Roman" w:hAnsi="Times New Roman" w:eastAsia="仿宋_GB2312" w:cs="Times New Roman"/>
                <w:color w:val="auto"/>
                <w:sz w:val="28"/>
                <w:szCs w:val="28"/>
                <w:highlight w:val="none"/>
              </w:rPr>
              <w:t>（格式自拟）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11.4</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报价其他要求：</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jc w:val="left"/>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1）供应商应按照文件提供的格式对</w:t>
            </w:r>
            <w:r>
              <w:rPr>
                <w:rFonts w:hint="eastAsia" w:ascii="Times New Roman" w:hAnsi="Times New Roman" w:eastAsia="仿宋_GB2312" w:cs="Times New Roman"/>
                <w:b/>
                <w:color w:val="auto"/>
                <w:sz w:val="28"/>
                <w:szCs w:val="28"/>
                <w:highlight w:val="none"/>
                <w:lang w:val="en-US" w:eastAsia="zh-CN"/>
              </w:rPr>
              <w:t>分包项</w:t>
            </w:r>
            <w:r>
              <w:rPr>
                <w:rFonts w:hint="default" w:ascii="Times New Roman" w:hAnsi="Times New Roman" w:eastAsia="仿宋_GB2312" w:cs="Times New Roman"/>
                <w:b/>
                <w:color w:val="auto"/>
                <w:sz w:val="28"/>
                <w:szCs w:val="28"/>
                <w:highlight w:val="none"/>
              </w:rPr>
              <w:t>报出唯一价格，保留2位小数。</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jc w:val="left"/>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2）本项目</w:t>
            </w:r>
            <w:r>
              <w:rPr>
                <w:rFonts w:hint="eastAsia" w:ascii="Times New Roman" w:hAnsi="Times New Roman" w:eastAsia="仿宋_GB2312" w:cs="Times New Roman"/>
                <w:b/>
                <w:bCs/>
                <w:color w:val="auto"/>
                <w:sz w:val="28"/>
                <w:szCs w:val="28"/>
                <w:highlight w:val="none"/>
                <w:lang w:val="en-US" w:eastAsia="zh-CN" w:bidi="en-US"/>
              </w:rPr>
              <w:t>有</w:t>
            </w:r>
            <w:r>
              <w:rPr>
                <w:rFonts w:hint="default" w:ascii="Times New Roman" w:hAnsi="Times New Roman" w:eastAsia="仿宋_GB2312" w:cs="Times New Roman"/>
                <w:b/>
                <w:color w:val="auto"/>
                <w:sz w:val="28"/>
                <w:szCs w:val="28"/>
                <w:highlight w:val="none"/>
              </w:rPr>
              <w:t>最高限价：参看各类设备项目预算金额。</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jc w:val="left"/>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3）报价货币：人民币。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响应有效期：5日历天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响应文件：</w:t>
            </w:r>
            <w:r>
              <w:rPr>
                <w:rFonts w:hint="default" w:ascii="Times New Roman" w:hAnsi="Times New Roman" w:eastAsia="仿宋_GB2312" w:cs="Times New Roman"/>
                <w:b/>
                <w:color w:val="auto"/>
                <w:sz w:val="28"/>
                <w:szCs w:val="28"/>
                <w:highlight w:val="none"/>
              </w:rPr>
              <w:t>正本1份、</w:t>
            </w:r>
            <w:r>
              <w:rPr>
                <w:rFonts w:hint="default" w:ascii="Times New Roman" w:hAnsi="Times New Roman" w:eastAsia="仿宋_GB2312" w:cs="Times New Roman"/>
                <w:color w:val="auto"/>
                <w:sz w:val="28"/>
                <w:szCs w:val="28"/>
                <w:highlight w:val="none"/>
              </w:rPr>
              <w:t>副本</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13.5</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其他：</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jc w:val="left"/>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除法定代表人身份证明和法定代表人授权书外，供应商公章可用有效的专用章代替，但应提供其有效证明。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竞优响应文件提交截止时间：</w:t>
            </w:r>
          </w:p>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jc w:val="left"/>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2023年</w:t>
            </w:r>
            <w:r>
              <w:rPr>
                <w:rFonts w:hint="eastAsia" w:ascii="Times New Roman" w:hAnsi="Times New Roman" w:eastAsia="仿宋_GB2312" w:cs="Times New Roman"/>
                <w:b/>
                <w:color w:val="auto"/>
                <w:sz w:val="28"/>
                <w:szCs w:val="28"/>
                <w:highlight w:val="none"/>
                <w:lang w:val="en-US" w:eastAsia="zh-CN"/>
              </w:rPr>
              <w:t>9</w:t>
            </w:r>
            <w:r>
              <w:rPr>
                <w:rFonts w:hint="default" w:ascii="Times New Roman" w:hAnsi="Times New Roman" w:eastAsia="仿宋_GB2312" w:cs="Times New Roman"/>
                <w:b/>
                <w:color w:val="auto"/>
                <w:sz w:val="28"/>
                <w:szCs w:val="28"/>
                <w:highlight w:val="none"/>
              </w:rPr>
              <w:t>月</w:t>
            </w:r>
            <w:r>
              <w:rPr>
                <w:rFonts w:hint="eastAsia" w:ascii="Times New Roman" w:hAnsi="Times New Roman" w:eastAsia="仿宋_GB2312" w:cs="Times New Roman"/>
                <w:b/>
                <w:color w:val="auto"/>
                <w:sz w:val="28"/>
                <w:szCs w:val="28"/>
                <w:highlight w:val="none"/>
                <w:lang w:val="en-US" w:eastAsia="zh-CN"/>
              </w:rPr>
              <w:t>4</w:t>
            </w:r>
            <w:r>
              <w:rPr>
                <w:rFonts w:hint="default" w:ascii="Times New Roman" w:hAnsi="Times New Roman" w:eastAsia="仿宋_GB2312" w:cs="Times New Roman"/>
                <w:b/>
                <w:color w:val="auto"/>
                <w:sz w:val="28"/>
                <w:szCs w:val="28"/>
                <w:highlight w:val="none"/>
              </w:rPr>
              <w:t>日13时00分(北京时间)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15.3</w:t>
            </w:r>
          </w:p>
        </w:tc>
        <w:tc>
          <w:tcPr>
            <w:tcW w:w="7924" w:type="dxa"/>
            <w:vAlign w:val="center"/>
          </w:tcPr>
          <w:p>
            <w:pPr>
              <w:keepNext w:val="0"/>
              <w:keepLines w:val="0"/>
              <w:pageBreakBefore w:val="0"/>
              <w:widowControl w:val="0"/>
              <w:kinsoku/>
              <w:wordWrap/>
              <w:overflowPunct/>
              <w:topLinePunct w:val="0"/>
              <w:autoSpaceDE/>
              <w:autoSpaceDN/>
              <w:bidi w:val="0"/>
              <w:adjustRightInd/>
              <w:snapToGrid w:val="0"/>
              <w:spacing w:after="156" w:afterLines="50" w:line="240" w:lineRule="auto"/>
              <w:ind w:firstLine="560" w:firstLineChars="200"/>
              <w:jc w:val="left"/>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竞优响应文件提交方式：发送邮件至：jcyliudongyong@mail.cgs.gov.cn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19.1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优选采购小组由相关专业具有相关经验的5人或5人以上单数组成。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20.4</w:t>
            </w:r>
          </w:p>
        </w:tc>
        <w:tc>
          <w:tcPr>
            <w:tcW w:w="7924" w:type="dxa"/>
            <w:vAlign w:val="center"/>
          </w:tcPr>
          <w:p>
            <w:pPr>
              <w:pStyle w:val="13"/>
              <w:keepNext w:val="0"/>
              <w:keepLines w:val="0"/>
              <w:pageBreakBefore w:val="0"/>
              <w:widowControl w:val="0"/>
              <w:kinsoku/>
              <w:wordWrap/>
              <w:overflowPunct/>
              <w:topLinePunct w:val="0"/>
              <w:bidi w:val="0"/>
              <w:snapToGrid w:val="0"/>
              <w:spacing w:line="24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bCs/>
                <w:color w:val="auto"/>
                <w:sz w:val="28"/>
                <w:szCs w:val="28"/>
                <w:highlight w:val="none"/>
              </w:rPr>
              <w:t>供应商或</w:t>
            </w:r>
            <w:r>
              <w:rPr>
                <w:rFonts w:hint="default" w:ascii="Times New Roman" w:hAnsi="Times New Roman" w:eastAsia="仿宋_GB2312" w:cs="Times New Roman"/>
                <w:b/>
                <w:color w:val="auto"/>
                <w:sz w:val="28"/>
                <w:szCs w:val="28"/>
                <w:highlight w:val="none"/>
              </w:rPr>
              <w:t>竞优响应文件存在下列情形之一的，其响应无效：</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1）供应商不符合优选文件规定的合格供应商的资格条件之一或提交的任一资格证明文件不全或无效的；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2）响应函未经响应文件签字人签署，或由负责人签署的未提供有效证明或说明，或由授权代表签署的未提供有效的授权书的；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3）报价不完整的；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 xml:space="preserve">4）报价有效期不足的； </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5）响应文件不满足优选文件实质性要求或条件的；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6）响应文件含有采购人不能接受的附件条件的；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7）供应商有违法违纪行为，或在过去三年中有重大的质量、信誉等问题；</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8）竞优响应文件中提供虚假或失实资料的；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9）供应商在参与本项目竞优过程中存在串通、行贿、干扰评审等行为的；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10）供应商的报价高于最高限价的；</w:t>
            </w:r>
          </w:p>
          <w:p>
            <w:pPr>
              <w:keepNext w:val="0"/>
              <w:keepLines w:val="0"/>
              <w:pageBreakBefore w:val="0"/>
              <w:widowControl w:val="0"/>
              <w:tabs>
                <w:tab w:val="left" w:pos="496"/>
              </w:tabs>
              <w:kinsoku/>
              <w:wordWrap/>
              <w:overflowPunct/>
              <w:topLinePunct w:val="0"/>
              <w:bidi w:val="0"/>
              <w:snapToGrid w:val="0"/>
              <w:spacing w:line="240" w:lineRule="auto"/>
              <w:ind w:left="496"/>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11）不符合法律、法规和优选文件中规定的其他实质性要求的。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21.1</w:t>
            </w:r>
          </w:p>
        </w:tc>
        <w:tc>
          <w:tcPr>
            <w:tcW w:w="792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由优选采购小组对通过初步审查的供应商采用综合评分法对其响应文件进行综合评分。评分细则见《评审细则》。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22.1</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推荐成交供应商：按评审得分由高到低排序，推荐第1-3名为成交候选供应商，推荐第1名为成交供应商。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1288" w:type="dxa"/>
            <w:vAlign w:val="center"/>
          </w:tcPr>
          <w:p>
            <w:pPr>
              <w:snapToGrid w:val="0"/>
              <w:spacing w:after="156" w:afterLines="50"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其他补充</w:t>
            </w:r>
          </w:p>
        </w:tc>
        <w:tc>
          <w:tcPr>
            <w:tcW w:w="7924" w:type="dxa"/>
            <w:vAlign w:val="center"/>
          </w:tcPr>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bCs/>
                <w:color w:val="auto"/>
                <w:sz w:val="28"/>
                <w:szCs w:val="28"/>
                <w:highlight w:val="none"/>
              </w:rPr>
              <w:t>供应商必须保证提交的文件、信息及承诺真实有效，否则采购人有权取消其竞优资格或成交资格，或按规定终止已签订的合同，并追究供应商法律责任。</w:t>
            </w:r>
          </w:p>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2</w:t>
            </w:r>
            <w:r>
              <w:rPr>
                <w:rFonts w:hint="default" w:ascii="Times New Roman" w:hAnsi="Times New Roman" w:eastAsia="仿宋_GB2312" w:cs="Times New Roman"/>
                <w:color w:val="auto"/>
                <w:sz w:val="28"/>
                <w:szCs w:val="28"/>
                <w:highlight w:val="none"/>
              </w:rPr>
              <w:t>、本项目不得转包或分包（按规定进行的再保除外）</w:t>
            </w:r>
          </w:p>
          <w:p>
            <w:pPr>
              <w:keepNext w:val="0"/>
              <w:keepLines w:val="0"/>
              <w:pageBreakBefore w:val="0"/>
              <w:widowControl w:val="0"/>
              <w:kinsoku/>
              <w:wordWrap/>
              <w:overflowPunct/>
              <w:topLinePunct w:val="0"/>
              <w:bidi w:val="0"/>
              <w:snapToGrid w:val="0"/>
              <w:spacing w:after="156" w:afterLines="50" w:line="240" w:lineRule="auto"/>
              <w:jc w:val="lef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3、本优选文件中字体为</w:t>
            </w:r>
            <w:r>
              <w:rPr>
                <w:rFonts w:hint="default" w:ascii="Times New Roman" w:hAnsi="Times New Roman" w:eastAsia="仿宋_GB2312" w:cs="Times New Roman"/>
                <w:b/>
                <w:color w:val="auto"/>
                <w:sz w:val="28"/>
                <w:szCs w:val="28"/>
                <w:highlight w:val="none"/>
              </w:rPr>
              <w:t>黑体加粗</w:t>
            </w:r>
            <w:r>
              <w:rPr>
                <w:rFonts w:hint="default" w:ascii="Times New Roman" w:hAnsi="Times New Roman" w:eastAsia="仿宋_GB2312" w:cs="Times New Roman"/>
                <w:color w:val="auto"/>
                <w:sz w:val="28"/>
                <w:szCs w:val="28"/>
                <w:highlight w:val="none"/>
              </w:rPr>
              <w:t>的内容是实质性要求和条件，</w:t>
            </w:r>
            <w:r>
              <w:rPr>
                <w:rFonts w:hint="default" w:ascii="Times New Roman" w:hAnsi="Times New Roman" w:eastAsia="仿宋_GB2312" w:cs="Times New Roman"/>
                <w:b/>
                <w:color w:val="auto"/>
                <w:sz w:val="28"/>
                <w:szCs w:val="28"/>
                <w:highlight w:val="none"/>
              </w:rPr>
              <w:t>如未响应或有偏离将导致响应无效。</w:t>
            </w:r>
          </w:p>
        </w:tc>
      </w:tr>
    </w:tbl>
    <w:p>
      <w:pPr>
        <w:rPr>
          <w:rFonts w:hint="default" w:ascii="Times New Roman" w:hAnsi="Times New Roman" w:eastAsia="仿宋_GB2312" w:cs="Times New Roman"/>
          <w:color w:val="auto"/>
          <w:sz w:val="28"/>
          <w:szCs w:val="28"/>
          <w:highlight w:val="none"/>
        </w:rPr>
      </w:pPr>
    </w:p>
    <w:p>
      <w:pPr>
        <w:widowControl/>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pPr>
        <w:spacing w:line="360" w:lineRule="auto"/>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附表</w:t>
      </w:r>
      <w:r>
        <w:rPr>
          <w:rFonts w:hint="default" w:ascii="Times New Roman" w:hAnsi="Times New Roman" w:eastAsia="仿宋_GB2312" w:cs="Times New Roman"/>
          <w:b/>
          <w:color w:val="auto"/>
          <w:kern w:val="0"/>
          <w:sz w:val="28"/>
          <w:szCs w:val="28"/>
          <w:highlight w:val="none"/>
          <w:lang w:val="en-US" w:eastAsia="zh-CN"/>
        </w:rPr>
        <w:t>1</w:t>
      </w:r>
      <w:r>
        <w:rPr>
          <w:rFonts w:hint="default" w:ascii="Times New Roman" w:hAnsi="Times New Roman" w:eastAsia="仿宋_GB2312" w:cs="Times New Roman"/>
          <w:b/>
          <w:color w:val="auto"/>
          <w:kern w:val="0"/>
          <w:sz w:val="28"/>
          <w:szCs w:val="28"/>
          <w:highlight w:val="none"/>
        </w:rPr>
        <w:t>：</w:t>
      </w:r>
      <w:r>
        <w:rPr>
          <w:rFonts w:hint="default" w:ascii="Times New Roman" w:hAnsi="Times New Roman" w:eastAsia="仿宋_GB2312" w:cs="Times New Roman"/>
          <w:b/>
          <w:color w:val="auto"/>
          <w:kern w:val="0"/>
          <w:sz w:val="28"/>
          <w:szCs w:val="28"/>
          <w:highlight w:val="none"/>
          <w:lang w:val="en-US" w:eastAsia="zh-CN"/>
        </w:rPr>
        <w:t xml:space="preserve">第一包 </w:t>
      </w:r>
      <w:r>
        <w:rPr>
          <w:rFonts w:hint="default" w:ascii="Times New Roman" w:hAnsi="Times New Roman" w:eastAsia="仿宋_GB2312" w:cs="Times New Roman"/>
          <w:b/>
          <w:color w:val="auto"/>
          <w:kern w:val="0"/>
          <w:sz w:val="28"/>
          <w:szCs w:val="28"/>
          <w:highlight w:val="none"/>
        </w:rPr>
        <w:t>评审细则</w:t>
      </w:r>
    </w:p>
    <w:tbl>
      <w:tblPr>
        <w:tblStyle w:val="2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440"/>
        <w:gridCol w:w="825"/>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28"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w:t>
            </w:r>
          </w:p>
        </w:tc>
        <w:tc>
          <w:tcPr>
            <w:tcW w:w="144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细项</w:t>
            </w:r>
          </w:p>
        </w:tc>
        <w:tc>
          <w:tcPr>
            <w:tcW w:w="82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分值</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28"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价格部分（10）</w:t>
            </w:r>
          </w:p>
        </w:tc>
        <w:tc>
          <w:tcPr>
            <w:tcW w:w="144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报价</w:t>
            </w:r>
          </w:p>
        </w:tc>
        <w:tc>
          <w:tcPr>
            <w:tcW w:w="82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满足竞优文件要求且最低的响应报价为评标基准价，其价格为10分。其他投标人的价格分按照下列公式计算：响应报价得分＝（评标基准价/响应报价）×10%×100，保留2位小数。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6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商务（20）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商务部分（20）</w:t>
            </w:r>
          </w:p>
        </w:tc>
        <w:tc>
          <w:tcPr>
            <w:tcW w:w="1440" w:type="dxa"/>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业绩案例</w:t>
            </w:r>
          </w:p>
        </w:tc>
        <w:tc>
          <w:tcPr>
            <w:tcW w:w="82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近3年来从事与分包设备相关生产与维护相关的工作，业绩每提供一项得3分（合同提供首页和关键页即可）。本项最多得15分。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p>
        </w:tc>
        <w:tc>
          <w:tcPr>
            <w:tcW w:w="1440" w:type="dxa"/>
            <w:shd w:val="clear" w:color="auto" w:fill="auto"/>
            <w:vAlign w:val="center"/>
          </w:tcPr>
          <w:p>
            <w:pPr>
              <w:pStyle w:val="45"/>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质量管理</w:t>
            </w:r>
          </w:p>
        </w:tc>
        <w:tc>
          <w:tcPr>
            <w:tcW w:w="82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有完善的质量保障体系，可行的质量保障措施，有对项目质量的承诺，得3分；质量保障体系较完善的，得1-2 分；质量保障体系没有或不完整，缺少可行的质量保障措施，没有对项目质量的承诺，得0分。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p>
        </w:tc>
        <w:tc>
          <w:tcPr>
            <w:tcW w:w="1440" w:type="dxa"/>
            <w:shd w:val="clear" w:color="auto" w:fill="auto"/>
            <w:vAlign w:val="center"/>
          </w:tcPr>
          <w:p>
            <w:pPr>
              <w:pStyle w:val="45"/>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风险管理</w:t>
            </w:r>
          </w:p>
        </w:tc>
        <w:tc>
          <w:tcPr>
            <w:tcW w:w="82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能够识别风险且有风险应对措施者，优（投标人对比最优）得2分；良得1分；差得0分；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62" w:type="dxa"/>
            <w:gridSpan w:val="4"/>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技术（70）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2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技术部分（70）</w:t>
            </w:r>
          </w:p>
        </w:tc>
        <w:tc>
          <w:tcPr>
            <w:tcW w:w="1440"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项目总体理解</w:t>
            </w:r>
          </w:p>
        </w:tc>
        <w:tc>
          <w:tcPr>
            <w:tcW w:w="82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30</w:t>
            </w:r>
          </w:p>
        </w:tc>
        <w:tc>
          <w:tcPr>
            <w:tcW w:w="5469"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工作目标理解清晰，能全面响应采购方总体需求，明确此设备采购的具体要求，提供较好的安装售后服务保障。优（投标人对比最优）得25-30分，良得20-25分，一般得10-20分，差不得分。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2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p>
        </w:tc>
        <w:tc>
          <w:tcPr>
            <w:tcW w:w="1440"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生产及加工</w:t>
            </w:r>
          </w:p>
        </w:tc>
        <w:tc>
          <w:tcPr>
            <w:tcW w:w="82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5469"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能提供项目所需材料的生产加工证明。优（投标人对比最优）得15-20分，良得10-15分，一般得5-10分，差不得分。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28" w:type="dxa"/>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p>
        </w:tc>
        <w:tc>
          <w:tcPr>
            <w:tcW w:w="1440" w:type="dxa"/>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其他服务</w:t>
            </w:r>
          </w:p>
        </w:tc>
        <w:tc>
          <w:tcPr>
            <w:tcW w:w="82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可提供较齐全的配件</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lang w:val="en-US" w:eastAsia="zh-CN"/>
              </w:rPr>
              <w:t>并提供设备使用教学及后续技术支持服务。</w:t>
            </w:r>
            <w:r>
              <w:rPr>
                <w:rFonts w:hint="default" w:ascii="Times New Roman" w:hAnsi="Times New Roman" w:eastAsia="仿宋_GB2312" w:cs="Times New Roman"/>
                <w:color w:val="auto"/>
                <w:kern w:val="0"/>
                <w:sz w:val="28"/>
                <w:szCs w:val="28"/>
                <w:highlight w:val="none"/>
              </w:rPr>
              <w:t>优（投标人对比最优）得15-20分，良得10-15分，一般得5-10分，差不得分。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68" w:type="dxa"/>
            <w:gridSpan w:val="2"/>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82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100</w:t>
            </w:r>
          </w:p>
        </w:tc>
        <w:tc>
          <w:tcPr>
            <w:tcW w:w="54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p>
        </w:tc>
      </w:tr>
    </w:tbl>
    <w:p>
      <w:pPr>
        <w:spacing w:line="360" w:lineRule="auto"/>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color w:val="auto"/>
          <w:sz w:val="28"/>
          <w:szCs w:val="28"/>
          <w:highlight w:val="none"/>
        </w:rPr>
        <w:br w:type="page"/>
      </w:r>
      <w:r>
        <w:rPr>
          <w:rFonts w:hint="default" w:ascii="Times New Roman" w:hAnsi="Times New Roman" w:eastAsia="仿宋_GB2312" w:cs="Times New Roman"/>
          <w:b/>
          <w:color w:val="auto"/>
          <w:kern w:val="0"/>
          <w:sz w:val="28"/>
          <w:szCs w:val="28"/>
          <w:highlight w:val="none"/>
        </w:rPr>
        <w:t>附表</w:t>
      </w:r>
      <w:r>
        <w:rPr>
          <w:rFonts w:hint="default" w:ascii="Times New Roman" w:hAnsi="Times New Roman" w:eastAsia="仿宋_GB2312" w:cs="Times New Roman"/>
          <w:b/>
          <w:color w:val="auto"/>
          <w:kern w:val="0"/>
          <w:sz w:val="28"/>
          <w:szCs w:val="28"/>
          <w:highlight w:val="none"/>
          <w:lang w:val="en-US" w:eastAsia="zh-CN"/>
        </w:rPr>
        <w:t>2</w:t>
      </w:r>
      <w:r>
        <w:rPr>
          <w:rFonts w:hint="default" w:ascii="Times New Roman" w:hAnsi="Times New Roman" w:eastAsia="仿宋_GB2312" w:cs="Times New Roman"/>
          <w:b/>
          <w:color w:val="auto"/>
          <w:kern w:val="0"/>
          <w:sz w:val="28"/>
          <w:szCs w:val="28"/>
          <w:highlight w:val="none"/>
        </w:rPr>
        <w:t>：</w:t>
      </w:r>
      <w:r>
        <w:rPr>
          <w:rFonts w:hint="default" w:ascii="Times New Roman" w:hAnsi="Times New Roman" w:eastAsia="仿宋_GB2312" w:cs="Times New Roman"/>
          <w:b/>
          <w:color w:val="auto"/>
          <w:kern w:val="0"/>
          <w:sz w:val="28"/>
          <w:szCs w:val="28"/>
          <w:highlight w:val="none"/>
          <w:lang w:val="en-US" w:eastAsia="zh-CN"/>
        </w:rPr>
        <w:t xml:space="preserve">第二包 </w:t>
      </w:r>
      <w:r>
        <w:rPr>
          <w:rFonts w:hint="default" w:ascii="Times New Roman" w:hAnsi="Times New Roman" w:eastAsia="仿宋_GB2312" w:cs="Times New Roman"/>
          <w:b/>
          <w:color w:val="auto"/>
          <w:kern w:val="0"/>
          <w:sz w:val="28"/>
          <w:szCs w:val="28"/>
          <w:highlight w:val="none"/>
        </w:rPr>
        <w:t>评审细则</w:t>
      </w:r>
    </w:p>
    <w:tbl>
      <w:tblPr>
        <w:tblStyle w:val="2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410"/>
        <w:gridCol w:w="870"/>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w:t>
            </w:r>
          </w:p>
        </w:tc>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细项</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分值</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83"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价格部分（10）</w:t>
            </w:r>
          </w:p>
        </w:tc>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报价</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满足竞优文件要求且最低的响应报价为评标基准价，其价格为10分。其他投标人的价格分按照下列公式计算：响应报价得分＝（评标基准价/响应报价）×10%×100，保留2位小数。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6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商务（20）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商务部分（20）</w:t>
            </w:r>
          </w:p>
        </w:tc>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业绩案例</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近3年来从事与分包设备相关生产与维护相关的工作，业绩每提供一项得3分（合同提供首页和关键页即可）。本项最多得15分。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p>
        </w:tc>
        <w:tc>
          <w:tcPr>
            <w:tcW w:w="1410" w:type="dxa"/>
            <w:shd w:val="clear" w:color="auto" w:fill="auto"/>
            <w:vAlign w:val="center"/>
          </w:tcPr>
          <w:p>
            <w:pPr>
              <w:pStyle w:val="45"/>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质量管理</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有完善的质量保障体系，可行的质量保障措施，有对项目质量的承诺，得3分；质量保障体系较完善的，得1-2 分；质量保障体系没有或不完整，缺少可行的质量保障措施，没有对项目质量的承诺，得0分。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p>
        </w:tc>
        <w:tc>
          <w:tcPr>
            <w:tcW w:w="1410" w:type="dxa"/>
            <w:shd w:val="clear" w:color="auto" w:fill="auto"/>
            <w:vAlign w:val="center"/>
          </w:tcPr>
          <w:p>
            <w:pPr>
              <w:pStyle w:val="45"/>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风险管理</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能够识别风险且有风险应对措施者，优（投标人对比最优）得2分；良得1分；差得0分；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62" w:type="dxa"/>
            <w:gridSpan w:val="4"/>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技术（70）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83"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技术部分（70）</w:t>
            </w:r>
          </w:p>
        </w:tc>
        <w:tc>
          <w:tcPr>
            <w:tcW w:w="1410"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项目总体理解</w:t>
            </w:r>
          </w:p>
        </w:tc>
        <w:tc>
          <w:tcPr>
            <w:tcW w:w="870"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30</w:t>
            </w:r>
          </w:p>
        </w:tc>
        <w:tc>
          <w:tcPr>
            <w:tcW w:w="5499"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工作目标理解清晰，能全面响应采购方总体需求，明确此设备采购的具体要求，提供较好的安装售后服务保障。优（投标人对比最优）得25-30分，良得20-25分，一般得10-20分，差不得分。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83"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p>
        </w:tc>
        <w:tc>
          <w:tcPr>
            <w:tcW w:w="1410"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生产及加工</w:t>
            </w:r>
          </w:p>
        </w:tc>
        <w:tc>
          <w:tcPr>
            <w:tcW w:w="870"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5499"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能提供项目所需材料的生产加工证明。优（投标人对比最优）得15-20分，良得10-15分，一般得5-10分，差不得分。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3" w:type="dxa"/>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p>
        </w:tc>
        <w:tc>
          <w:tcPr>
            <w:tcW w:w="1410" w:type="dxa"/>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其他服务</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配合安装，并提供后续技术支持，以及</w:t>
            </w:r>
            <w:r>
              <w:rPr>
                <w:rFonts w:hint="default" w:ascii="Times New Roman" w:hAnsi="Times New Roman" w:eastAsia="仿宋_GB2312" w:cs="Times New Roman"/>
                <w:color w:val="auto"/>
                <w:kern w:val="0"/>
                <w:sz w:val="28"/>
                <w:szCs w:val="28"/>
                <w:highlight w:val="none"/>
              </w:rPr>
              <w:t>数据收发处理服务</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rPr>
              <w:t>优（投标人对比最优）得15-20分，良得10-15分，一般得5-10分，差不得分。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93" w:type="dxa"/>
            <w:gridSpan w:val="2"/>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8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100</w:t>
            </w:r>
          </w:p>
        </w:tc>
        <w:tc>
          <w:tcPr>
            <w:tcW w:w="549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p>
        </w:tc>
      </w:tr>
    </w:tbl>
    <w:p>
      <w:pPr>
        <w:spacing w:line="360" w:lineRule="auto"/>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color w:val="auto"/>
          <w:sz w:val="28"/>
          <w:szCs w:val="28"/>
          <w:highlight w:val="none"/>
        </w:rPr>
        <w:br w:type="page"/>
      </w:r>
      <w:r>
        <w:rPr>
          <w:rFonts w:hint="default" w:ascii="Times New Roman" w:hAnsi="Times New Roman" w:eastAsia="仿宋_GB2312" w:cs="Times New Roman"/>
          <w:b/>
          <w:color w:val="auto"/>
          <w:kern w:val="0"/>
          <w:sz w:val="28"/>
          <w:szCs w:val="28"/>
          <w:highlight w:val="none"/>
        </w:rPr>
        <w:t>附表</w:t>
      </w:r>
      <w:r>
        <w:rPr>
          <w:rFonts w:hint="default" w:ascii="Times New Roman" w:hAnsi="Times New Roman" w:eastAsia="仿宋_GB2312" w:cs="Times New Roman"/>
          <w:b/>
          <w:color w:val="auto"/>
          <w:kern w:val="0"/>
          <w:sz w:val="28"/>
          <w:szCs w:val="28"/>
          <w:highlight w:val="none"/>
          <w:lang w:val="en-US" w:eastAsia="zh-CN"/>
        </w:rPr>
        <w:t>3</w:t>
      </w:r>
      <w:r>
        <w:rPr>
          <w:rFonts w:hint="default" w:ascii="Times New Roman" w:hAnsi="Times New Roman" w:eastAsia="仿宋_GB2312" w:cs="Times New Roman"/>
          <w:b/>
          <w:color w:val="auto"/>
          <w:kern w:val="0"/>
          <w:sz w:val="28"/>
          <w:szCs w:val="28"/>
          <w:highlight w:val="none"/>
        </w:rPr>
        <w:t>：</w:t>
      </w:r>
      <w:r>
        <w:rPr>
          <w:rFonts w:hint="default" w:ascii="Times New Roman" w:hAnsi="Times New Roman" w:eastAsia="仿宋_GB2312" w:cs="Times New Roman"/>
          <w:b/>
          <w:color w:val="auto"/>
          <w:kern w:val="0"/>
          <w:sz w:val="28"/>
          <w:szCs w:val="28"/>
          <w:highlight w:val="none"/>
          <w:lang w:val="en-US" w:eastAsia="zh-CN"/>
        </w:rPr>
        <w:t xml:space="preserve">第三包 </w:t>
      </w:r>
      <w:r>
        <w:rPr>
          <w:rFonts w:hint="default" w:ascii="Times New Roman" w:hAnsi="Times New Roman" w:eastAsia="仿宋_GB2312" w:cs="Times New Roman"/>
          <w:b/>
          <w:color w:val="auto"/>
          <w:kern w:val="0"/>
          <w:sz w:val="28"/>
          <w:szCs w:val="28"/>
          <w:highlight w:val="none"/>
        </w:rPr>
        <w:t>评审细则</w:t>
      </w:r>
    </w:p>
    <w:tbl>
      <w:tblPr>
        <w:tblStyle w:val="2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365"/>
        <w:gridCol w:w="855"/>
        <w:gridCol w:w="5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468"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w:t>
            </w:r>
          </w:p>
        </w:tc>
        <w:tc>
          <w:tcPr>
            <w:tcW w:w="136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细项</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分值</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6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68"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价格部分（10）</w:t>
            </w:r>
          </w:p>
        </w:tc>
        <w:tc>
          <w:tcPr>
            <w:tcW w:w="136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报价</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满足竞优文件要求且最低的响应报价为评标基准价，其价格为10分。其他投标人的价格分按照下列公式计算：响应报价得分＝（评标基准价/响应报价）×10%×100，保留2位小数。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62"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商务（20）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商务部分（20）</w:t>
            </w:r>
          </w:p>
        </w:tc>
        <w:tc>
          <w:tcPr>
            <w:tcW w:w="1365" w:type="dxa"/>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业绩案例</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近3年来从事与分包设备相关生产与维护相关的工作，业绩每提供一项得3分（合同提供首页和关键页即可）。本项最多得15分。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p>
        </w:tc>
        <w:tc>
          <w:tcPr>
            <w:tcW w:w="1365" w:type="dxa"/>
            <w:shd w:val="clear" w:color="auto" w:fill="auto"/>
            <w:vAlign w:val="center"/>
          </w:tcPr>
          <w:p>
            <w:pPr>
              <w:pStyle w:val="45"/>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质量管理</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有完善的质量保障体系，可行的质量保障措施，有对项目质量的承诺，得3分；质量保障体系较完善的，得1-2 分；质量保障体系没有或不完整，缺少可行的质量保障措施，没有对项目质量的承诺，得0分。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p>
        </w:tc>
        <w:tc>
          <w:tcPr>
            <w:tcW w:w="1365" w:type="dxa"/>
            <w:shd w:val="clear" w:color="auto" w:fill="auto"/>
            <w:vAlign w:val="center"/>
          </w:tcPr>
          <w:p>
            <w:pPr>
              <w:pStyle w:val="45"/>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风险管理</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能够识别风险且有风险应对措施者，优（投标人对比最优）得2分；良得1分；差得0分；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62" w:type="dxa"/>
            <w:gridSpan w:val="4"/>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技术（70）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6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技术部分（70）</w:t>
            </w:r>
          </w:p>
        </w:tc>
        <w:tc>
          <w:tcPr>
            <w:tcW w:w="136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项目总体理解</w:t>
            </w:r>
          </w:p>
        </w:tc>
        <w:tc>
          <w:tcPr>
            <w:tcW w:w="85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30</w:t>
            </w:r>
          </w:p>
        </w:tc>
        <w:tc>
          <w:tcPr>
            <w:tcW w:w="5574"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工作目标理解清晰，能全面响应采购方总体需求，明确此设备采购的具体要求，提供较好的安装售后服务保障。优（投标人对比最优）得25-30分，良得20-25分，一般得10-20分，差不得分。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6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p>
        </w:tc>
        <w:tc>
          <w:tcPr>
            <w:tcW w:w="136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生产及加工</w:t>
            </w:r>
          </w:p>
        </w:tc>
        <w:tc>
          <w:tcPr>
            <w:tcW w:w="85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5574"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能提供项目所需材料的生产加工证明。优（投标人对比最优）得15-20分，良得10-15分，一般得5-10分，差不得分。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68" w:type="dxa"/>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p>
        </w:tc>
        <w:tc>
          <w:tcPr>
            <w:tcW w:w="1365" w:type="dxa"/>
            <w:shd w:val="clear" w:color="auto" w:fill="auto"/>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其他服务</w:t>
            </w: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提供土壤含水率及雨量计设备的安装服务，后续技术支持，以及</w:t>
            </w:r>
            <w:r>
              <w:rPr>
                <w:rFonts w:hint="default" w:ascii="Times New Roman" w:hAnsi="Times New Roman" w:eastAsia="仿宋_GB2312" w:cs="Times New Roman"/>
                <w:color w:val="auto"/>
                <w:kern w:val="0"/>
                <w:sz w:val="28"/>
                <w:szCs w:val="28"/>
                <w:highlight w:val="none"/>
              </w:rPr>
              <w:t>数据收发处理服务</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rPr>
              <w:t>优（投标人对比最优）得15-20分，良得10-15分，一般得5-10分，差不得分。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33" w:type="dxa"/>
            <w:gridSpan w:val="2"/>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85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100</w:t>
            </w:r>
          </w:p>
        </w:tc>
        <w:tc>
          <w:tcPr>
            <w:tcW w:w="5574"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_GB2312" w:cs="Times New Roman"/>
                <w:color w:val="auto"/>
                <w:kern w:val="0"/>
                <w:sz w:val="28"/>
                <w:szCs w:val="28"/>
                <w:highlight w:val="none"/>
              </w:rPr>
            </w:pPr>
          </w:p>
        </w:tc>
      </w:tr>
    </w:tbl>
    <w:p>
      <w:pPr>
        <w:widowControl/>
        <w:jc w:val="center"/>
        <w:rPr>
          <w:rFonts w:hint="default" w:ascii="Times New Roman" w:hAnsi="Times New Roman" w:eastAsia="仿宋_GB2312" w:cs="Times New Roman"/>
          <w:color w:val="auto"/>
          <w:sz w:val="28"/>
          <w:szCs w:val="28"/>
          <w:highlight w:val="none"/>
        </w:rPr>
      </w:pPr>
      <w:bookmarkStart w:id="2" w:name="_Toc496878391"/>
      <w:r>
        <w:rPr>
          <w:rFonts w:hint="default" w:ascii="Times New Roman" w:hAnsi="Times New Roman" w:eastAsia="仿宋_GB2312" w:cs="Times New Roman"/>
          <w:color w:val="auto"/>
          <w:sz w:val="28"/>
          <w:szCs w:val="28"/>
          <w:highlight w:val="none"/>
        </w:rPr>
        <w:br w:type="page"/>
      </w:r>
      <w:r>
        <w:rPr>
          <w:rFonts w:hint="default" w:ascii="仿宋_GB2312" w:hAnsi="黑体" w:eastAsia="仿宋_GB2312" w:cs="Times New Roman"/>
          <w:smallCaps/>
          <w:color w:val="auto"/>
          <w:kern w:val="2"/>
          <w:sz w:val="44"/>
          <w:szCs w:val="44"/>
          <w:highlight w:val="none"/>
          <w:lang w:val="en-US" w:eastAsia="zh-CN" w:bidi="ar-SA"/>
        </w:rPr>
        <w:t>第三章 供应商须知</w:t>
      </w:r>
      <w:bookmarkEnd w:id="2"/>
    </w:p>
    <w:p>
      <w:pPr>
        <w:adjustRightInd w:val="0"/>
        <w:snapToGrid w:val="0"/>
        <w:spacing w:line="360" w:lineRule="auto"/>
        <w:jc w:val="center"/>
        <w:rPr>
          <w:rFonts w:hint="default" w:ascii="Times New Roman" w:hAnsi="Times New Roman" w:eastAsia="仿宋_GB2312" w:cs="Times New Roman"/>
          <w:b/>
          <w:color w:val="auto"/>
          <w:sz w:val="28"/>
          <w:szCs w:val="28"/>
          <w:highlight w:val="none"/>
        </w:rPr>
      </w:pPr>
    </w:p>
    <w:p>
      <w:pPr>
        <w:adjustRightInd w:val="0"/>
        <w:snapToGrid w:val="0"/>
        <w:spacing w:line="360" w:lineRule="auto"/>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一、总则</w:t>
      </w:r>
    </w:p>
    <w:p>
      <w:pPr>
        <w:numPr>
          <w:ilvl w:val="0"/>
          <w:numId w:val="3"/>
        </w:numPr>
        <w:tabs>
          <w:tab w:val="left" w:pos="420"/>
          <w:tab w:val="left" w:pos="630"/>
          <w:tab w:val="clear" w:pos="315"/>
        </w:tabs>
        <w:adjustRightInd w:val="0"/>
        <w:snapToGrid w:val="0"/>
        <w:spacing w:line="360" w:lineRule="auto"/>
        <w:ind w:left="360" w:hanging="3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适用范围</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 本优选文件仅适用于竞争性优选邀请中所述项目的货物及服务采购。</w:t>
      </w:r>
    </w:p>
    <w:p>
      <w:pPr>
        <w:numPr>
          <w:ilvl w:val="0"/>
          <w:numId w:val="3"/>
        </w:numPr>
        <w:tabs>
          <w:tab w:val="left" w:pos="640"/>
          <w:tab w:val="clear" w:pos="315"/>
        </w:tabs>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项目概况</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  采购人：见《供应商须知前附表》。</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 “供应商”指按要求向采购人提交竞优响应文件的供应商。</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  其他相关单位：无</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  项目名称：见《供应商须知前附表》。</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  项目资金来源和预算：见《供应商须知前附表》。</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  项目采购内容和需求：见《供应商须知前附表》。</w:t>
      </w:r>
    </w:p>
    <w:p>
      <w:pPr>
        <w:numPr>
          <w:ilvl w:val="0"/>
          <w:numId w:val="3"/>
        </w:numPr>
        <w:tabs>
          <w:tab w:val="left" w:pos="640"/>
          <w:tab w:val="clear" w:pos="315"/>
        </w:tabs>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合格的供应商</w:t>
      </w:r>
    </w:p>
    <w:p>
      <w:pPr>
        <w:tabs>
          <w:tab w:val="left" w:pos="567"/>
        </w:tabs>
        <w:adjustRightInd w:val="0"/>
        <w:snapToGrid w:val="0"/>
        <w:spacing w:line="360" w:lineRule="auto"/>
        <w:ind w:left="567" w:hanging="56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3.1 </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t>合格的供应商应满足《供应商须知前附表》中规定的要求。</w:t>
      </w:r>
    </w:p>
    <w:p>
      <w:pPr>
        <w:tabs>
          <w:tab w:val="left" w:pos="567"/>
        </w:tabs>
        <w:adjustRightInd w:val="0"/>
        <w:snapToGrid w:val="0"/>
        <w:spacing w:line="360" w:lineRule="auto"/>
        <w:ind w:left="567" w:hanging="56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  其他要求</w:t>
      </w:r>
    </w:p>
    <w:p>
      <w:pPr>
        <w:numPr>
          <w:ilvl w:val="0"/>
          <w:numId w:val="3"/>
        </w:numPr>
        <w:tabs>
          <w:tab w:val="left" w:pos="640"/>
          <w:tab w:val="clear" w:pos="315"/>
        </w:tabs>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竞优费用</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 无论优选过程中的做法和结果如何，供应商自行承担与参加优选有关的全部费用。</w:t>
      </w:r>
    </w:p>
    <w:p>
      <w:pPr>
        <w:adjustRightInd w:val="0"/>
        <w:snapToGrid w:val="0"/>
        <w:spacing w:line="360" w:lineRule="auto"/>
        <w:jc w:val="center"/>
        <w:rPr>
          <w:rFonts w:hint="default" w:ascii="Times New Roman" w:hAnsi="Times New Roman" w:eastAsia="仿宋_GB2312" w:cs="Times New Roman"/>
          <w:color w:val="auto"/>
          <w:sz w:val="28"/>
          <w:szCs w:val="28"/>
          <w:highlight w:val="none"/>
        </w:rPr>
      </w:pPr>
    </w:p>
    <w:p>
      <w:pPr>
        <w:adjustRightInd w:val="0"/>
        <w:snapToGrid w:val="0"/>
        <w:spacing w:line="360" w:lineRule="auto"/>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二、 优选文件说明</w:t>
      </w:r>
    </w:p>
    <w:p>
      <w:pPr>
        <w:numPr>
          <w:ilvl w:val="0"/>
          <w:numId w:val="3"/>
        </w:numPr>
        <w:tabs>
          <w:tab w:val="left" w:pos="640"/>
          <w:tab w:val="clear" w:pos="315"/>
        </w:tabs>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优选文件的构成</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5.1 优选文件用以阐明所需服务、优选程序和合同条款。优选文件由下述部分组成：</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第一部分：优选邀请</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第二部分：供应商须知前附表</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第三部分：供应商须知</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第四部分：合同关键条款要求</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第五部分：竞优响应文件格式</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第六部分：项目需求</w:t>
      </w:r>
    </w:p>
    <w:p>
      <w:pPr>
        <w:numPr>
          <w:ilvl w:val="0"/>
          <w:numId w:val="3"/>
        </w:numPr>
        <w:tabs>
          <w:tab w:val="left" w:pos="640"/>
          <w:tab w:val="clear" w:pos="315"/>
        </w:tabs>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优选文件的修改</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6.1 供应商可在《供应商须知前附表》规定时间前向采购人以书面形式提出澄清要求。</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6.2 在提交竞优响应文件截止日期3日以前，采购人可主动地或依据供应商要求澄清的问题而修改优选文件，并以书面形式通知所有购买优选文件的供应商，对方在收到该通知后应立即以传真的形式予以确认。</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6.3 为使供应商在准备竞优响应文件时有合理的时间考虑采购人对优选文件的修改，如有必要，采购人可酌情推迟提交竞优响应文件截止时间，并以书面形式通知所有已购买优选文件的供应商。</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6.4 优选文件的修改书将构成优选文件的一部分，对供应商有约束力。</w:t>
      </w:r>
    </w:p>
    <w:p>
      <w:pPr>
        <w:adjustRightInd w:val="0"/>
        <w:snapToGrid w:val="0"/>
        <w:spacing w:line="360" w:lineRule="auto"/>
        <w:jc w:val="center"/>
        <w:rPr>
          <w:rFonts w:hint="default" w:ascii="Times New Roman" w:hAnsi="Times New Roman" w:eastAsia="仿宋_GB2312" w:cs="Times New Roman"/>
          <w:b/>
          <w:color w:val="auto"/>
          <w:sz w:val="28"/>
          <w:szCs w:val="28"/>
          <w:highlight w:val="none"/>
        </w:rPr>
      </w:pPr>
    </w:p>
    <w:p>
      <w:pPr>
        <w:adjustRightInd w:val="0"/>
        <w:snapToGrid w:val="0"/>
        <w:spacing w:line="360" w:lineRule="auto"/>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三、 竞优响应文件的编写</w:t>
      </w:r>
    </w:p>
    <w:p>
      <w:pPr>
        <w:numPr>
          <w:ilvl w:val="0"/>
          <w:numId w:val="3"/>
        </w:numPr>
        <w:tabs>
          <w:tab w:val="left" w:pos="640"/>
          <w:tab w:val="clear" w:pos="315"/>
        </w:tabs>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要求</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7.1 供应商应仔细阅读优选文件的所有内容，按优选文件的要求提供竞优响应文件，并保证所提供的全部资料的真实性，以使其报价对优选文件的实质性要求做出完全响应，否则，其报价可能被拒绝。</w:t>
      </w:r>
    </w:p>
    <w:p>
      <w:pPr>
        <w:adjustRightInd w:val="0"/>
        <w:snapToGrid w:val="0"/>
        <w:spacing w:line="360" w:lineRule="auto"/>
        <w:rPr>
          <w:rFonts w:hint="default" w:ascii="Times New Roman" w:hAnsi="Times New Roman" w:eastAsia="仿宋_GB2312" w:cs="Times New Roman"/>
          <w:color w:val="auto"/>
          <w:sz w:val="28"/>
          <w:szCs w:val="28"/>
          <w:highlight w:val="none"/>
        </w:rPr>
      </w:pP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rPr>
        <w:t>8、语言及计量单位</w:t>
      </w:r>
    </w:p>
    <w:p>
      <w:pPr>
        <w:numPr>
          <w:ilvl w:val="1"/>
          <w:numId w:val="4"/>
        </w:num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供应商提交的竞优响应文件以及供应商与采购人就有关优选的所有来往函电均应使用中文书写。</w:t>
      </w:r>
    </w:p>
    <w:p>
      <w:pPr>
        <w:numPr>
          <w:ilvl w:val="1"/>
          <w:numId w:val="4"/>
        </w:numPr>
        <w:adjustRightInd w:val="0"/>
        <w:snapToGrid w:val="0"/>
        <w:spacing w:line="360" w:lineRule="auto"/>
        <w:ind w:left="0" w:firstLine="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除在优选文件的技术规范中另有规定外，计量单位应使用中华人民共和国法定计量单位。</w:t>
      </w:r>
    </w:p>
    <w:p>
      <w:pPr>
        <w:tabs>
          <w:tab w:val="left" w:pos="390"/>
        </w:tabs>
        <w:adjustRightInd w:val="0"/>
        <w:snapToGrid w:val="0"/>
        <w:spacing w:line="360" w:lineRule="auto"/>
        <w:rPr>
          <w:rFonts w:hint="default" w:ascii="Times New Roman" w:hAnsi="Times New Roman" w:eastAsia="仿宋_GB2312" w:cs="Times New Roman"/>
          <w:color w:val="auto"/>
          <w:sz w:val="28"/>
          <w:szCs w:val="28"/>
          <w:highlight w:val="none"/>
        </w:rPr>
      </w:pP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9、竞优响应文件的组成</w:t>
      </w:r>
    </w:p>
    <w:p>
      <w:pPr>
        <w:tabs>
          <w:tab w:val="left" w:pos="390"/>
        </w:tabs>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9.1详见《供应商须知前附表》。</w:t>
      </w:r>
    </w:p>
    <w:p>
      <w:pPr>
        <w:adjustRightInd w:val="0"/>
        <w:snapToGrid w:val="0"/>
        <w:spacing w:line="360" w:lineRule="auto"/>
        <w:rPr>
          <w:rFonts w:hint="default" w:ascii="Times New Roman" w:hAnsi="Times New Roman" w:eastAsia="仿宋_GB2312" w:cs="Times New Roman"/>
          <w:b/>
          <w:color w:val="auto"/>
          <w:sz w:val="28"/>
          <w:szCs w:val="28"/>
          <w:highlight w:val="none"/>
        </w:rPr>
      </w:pP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10、竞优响应文件格式</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10.1 供应商应按优选文件中第五章附件提供的竞优响应文件格式，填写相关文件。</w:t>
      </w:r>
    </w:p>
    <w:p>
      <w:pPr>
        <w:adjustRightInd w:val="0"/>
        <w:snapToGrid w:val="0"/>
        <w:spacing w:line="360" w:lineRule="auto"/>
        <w:rPr>
          <w:rFonts w:hint="default" w:ascii="Times New Roman" w:hAnsi="Times New Roman" w:eastAsia="仿宋_GB2312" w:cs="Times New Roman"/>
          <w:color w:val="auto"/>
          <w:sz w:val="28"/>
          <w:szCs w:val="28"/>
          <w:highlight w:val="none"/>
        </w:rPr>
      </w:pP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11、报价</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11.1供应商应按优选文件第五章附件的报价表格式填写报价。竞优响应文件中报价函内容与报价一览表内容不一致的，以报价函为准；</w:t>
      </w:r>
    </w:p>
    <w:p>
      <w:pPr>
        <w:numPr>
          <w:ilvl w:val="0"/>
          <w:numId w:val="5"/>
        </w:numPr>
        <w:tabs>
          <w:tab w:val="left" w:pos="851"/>
          <w:tab w:val="clear" w:pos="1134"/>
        </w:tabs>
        <w:adjustRightInd w:val="0"/>
        <w:snapToGrid w:val="0"/>
        <w:spacing w:line="360" w:lineRule="auto"/>
        <w:ind w:left="85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竞优响应文件的大写金额和小写金额不一致的，以大写金额为准； </w:t>
      </w:r>
    </w:p>
    <w:p>
      <w:pPr>
        <w:numPr>
          <w:ilvl w:val="0"/>
          <w:numId w:val="5"/>
        </w:numPr>
        <w:tabs>
          <w:tab w:val="left" w:pos="851"/>
          <w:tab w:val="clear" w:pos="1134"/>
        </w:tabs>
        <w:adjustRightInd w:val="0"/>
        <w:snapToGrid w:val="0"/>
        <w:spacing w:line="360" w:lineRule="auto"/>
        <w:ind w:left="85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总价金额与按单价汇总金额不一致的，以单价金额计算结果为准；单价金额小数点有明显错位的，应以总价为准，并修改单价；</w:t>
      </w:r>
    </w:p>
    <w:p>
      <w:pPr>
        <w:numPr>
          <w:ilvl w:val="0"/>
          <w:numId w:val="5"/>
        </w:numPr>
        <w:tabs>
          <w:tab w:val="left" w:pos="851"/>
          <w:tab w:val="clear" w:pos="1134"/>
        </w:tabs>
        <w:adjustRightInd w:val="0"/>
        <w:snapToGrid w:val="0"/>
        <w:spacing w:line="360" w:lineRule="auto"/>
        <w:ind w:left="85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对不同文字文本竞优响应文件的解释发生异议的，以中文文本为准。</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11.2 报价包括供应商为完成本项目所发生的一切费用。供应商估算错误或漏项的风险均由供应商承担。</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11.3 供应商按11.1 和12.1款要求报价并填写报价仅供采购人评审方便，但不限制采购人以其它方式签订合同的权力。</w:t>
      </w:r>
    </w:p>
    <w:p>
      <w:pPr>
        <w:adjustRightInd w:val="0"/>
        <w:snapToGrid w:val="0"/>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11.4 其他要求详见《供应商须知前附表》。</w:t>
      </w:r>
    </w:p>
    <w:p>
      <w:pPr>
        <w:adjustRightInd w:val="0"/>
        <w:snapToGrid w:val="0"/>
        <w:spacing w:line="360" w:lineRule="auto"/>
        <w:rPr>
          <w:rFonts w:hint="default" w:ascii="Times New Roman" w:hAnsi="Times New Roman" w:eastAsia="仿宋_GB2312" w:cs="Times New Roman"/>
          <w:color w:val="auto"/>
          <w:sz w:val="28"/>
          <w:szCs w:val="28"/>
          <w:highlight w:val="none"/>
        </w:rPr>
      </w:pP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12、报价有效期</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12.1 竞优响应文件将在《供应商须知前附表》中规定的有效期内有效。供应商最后报价有效期不足的，其响应无效。</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12.2 在特殊情况下，采购人可于报价有效期满之前要求供应商同意延长有效期。要求与答复均应以书面形式往来。供应商可以拒绝上述要求而其竞优保证金不被没收。对于同意该要求的供应商，既不要求也不允许其修改竞优响应文件，但将要求其相应延长竞优保证金的有效期。</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p>
    <w:p>
      <w:pPr>
        <w:autoSpaceDE w:val="0"/>
        <w:autoSpaceDN w:val="0"/>
        <w:adjustRightInd w:val="0"/>
        <w:snapToGrid w:val="0"/>
        <w:spacing w:line="360" w:lineRule="auto"/>
        <w:jc w:val="center"/>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四、 竞优响应文件的提交</w:t>
      </w: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13、竞优响应文件的提交方式：</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13.1 供应商需将响应文件电子版打包发送至邮箱：</w:t>
      </w: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rPr>
        <w:instrText xml:space="preserve"> HYPERLINK "mailto:huangzhe@mail.cgs.gov.cn" </w:instrText>
      </w:r>
      <w:r>
        <w:rPr>
          <w:rFonts w:hint="default" w:ascii="Times New Roman" w:hAnsi="Times New Roman" w:eastAsia="仿宋_GB2312" w:cs="Times New Roman"/>
          <w:color w:val="auto"/>
          <w:sz w:val="28"/>
          <w:szCs w:val="28"/>
          <w:highlight w:val="none"/>
        </w:rPr>
        <w:fldChar w:fldCharType="separate"/>
      </w:r>
      <w:r>
        <w:rPr>
          <w:rStyle w:val="25"/>
          <w:rFonts w:hint="default" w:ascii="Times New Roman" w:hAnsi="Times New Roman" w:eastAsia="仿宋_GB2312" w:cs="Times New Roman"/>
          <w:color w:val="auto"/>
          <w:sz w:val="28"/>
          <w:szCs w:val="28"/>
          <w:highlight w:val="none"/>
        </w:rPr>
        <w:t>jcyliudongyong@mail.cgs.gov.cn</w:t>
      </w:r>
      <w:r>
        <w:rPr>
          <w:rStyle w:val="25"/>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rPr>
        <w:t>。纸质文件提</w:t>
      </w:r>
      <w:bookmarkStart w:id="13" w:name="_GoBack"/>
      <w:bookmarkEnd w:id="13"/>
      <w:r>
        <w:rPr>
          <w:rFonts w:hint="default" w:ascii="Times New Roman" w:hAnsi="Times New Roman" w:eastAsia="仿宋_GB2312" w:cs="Times New Roman"/>
          <w:color w:val="auto"/>
          <w:sz w:val="28"/>
          <w:szCs w:val="28"/>
          <w:highlight w:val="none"/>
        </w:rPr>
        <w:t>交至北京市石景山区49号点石商务公园4号楼906</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刘栋永</w:t>
      </w:r>
      <w:r>
        <w:rPr>
          <w:rFonts w:hint="default" w:ascii="Times New Roman" w:hAnsi="Times New Roman" w:eastAsia="仿宋_GB2312" w:cs="Times New Roman"/>
          <w:color w:val="auto"/>
          <w:sz w:val="28"/>
          <w:szCs w:val="28"/>
          <w:highlight w:val="none"/>
        </w:rPr>
        <w:t>010-81134832。</w:t>
      </w:r>
    </w:p>
    <w:p>
      <w:pPr>
        <w:autoSpaceDE w:val="0"/>
        <w:autoSpaceDN w:val="0"/>
        <w:adjustRightInd w:val="0"/>
        <w:snapToGrid w:val="0"/>
        <w:spacing w:line="360" w:lineRule="auto"/>
        <w:ind w:left="720" w:hanging="540"/>
        <w:textAlignment w:val="bottom"/>
        <w:rPr>
          <w:rFonts w:hint="default" w:ascii="Times New Roman" w:hAnsi="Times New Roman" w:eastAsia="仿宋_GB2312" w:cs="Times New Roman"/>
          <w:color w:val="auto"/>
          <w:sz w:val="28"/>
          <w:szCs w:val="28"/>
          <w:highlight w:val="none"/>
        </w:rPr>
      </w:pP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14、提交竞优响应文件的截止日期</w:t>
      </w:r>
    </w:p>
    <w:p>
      <w:pPr>
        <w:tabs>
          <w:tab w:val="left" w:pos="5640"/>
        </w:tabs>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14.1 提交竞优响应文件的时间不得迟于《供应商须知前附表》中规定的截止时间。</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14.2 提交竞优响应文件的截止日期：2023年</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日13:00。采购人可按照第7款的规定修改优选文件并酌情延长提交竞优响应文件的截止时间，因此，已规定的采购人和供应商的一切权利和义务将按延期后的优选截止日期履行。</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15、迟交的竞优响应文件</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15.1 采购人将拒绝任何晚于提交竞优响应文件的截止时间的竞优响应文件。</w:t>
      </w:r>
    </w:p>
    <w:p>
      <w:pPr>
        <w:autoSpaceDE w:val="0"/>
        <w:autoSpaceDN w:val="0"/>
        <w:adjustRightInd w:val="0"/>
        <w:snapToGrid w:val="0"/>
        <w:spacing w:line="360" w:lineRule="auto"/>
        <w:ind w:left="720" w:hanging="720"/>
        <w:jc w:val="center"/>
        <w:textAlignment w:val="bottom"/>
        <w:rPr>
          <w:rFonts w:hint="default" w:ascii="Times New Roman" w:hAnsi="Times New Roman" w:eastAsia="仿宋_GB2312" w:cs="Times New Roman"/>
          <w:b/>
          <w:color w:val="auto"/>
          <w:sz w:val="28"/>
          <w:szCs w:val="28"/>
          <w:highlight w:val="none"/>
        </w:rPr>
      </w:pPr>
    </w:p>
    <w:p>
      <w:pPr>
        <w:autoSpaceDE w:val="0"/>
        <w:autoSpaceDN w:val="0"/>
        <w:adjustRightInd w:val="0"/>
        <w:snapToGrid w:val="0"/>
        <w:spacing w:line="360" w:lineRule="auto"/>
        <w:ind w:left="720" w:hanging="720"/>
        <w:jc w:val="center"/>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五、竞争性优选及评审</w:t>
      </w:r>
    </w:p>
    <w:p>
      <w:pPr>
        <w:adjustRightInd w:val="0"/>
        <w:snapToGrid w:val="0"/>
        <w:spacing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16、优选和评审过程的保密性</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18.1 提交竞优响应文件后，直至向确定的成交供应商授予合同时为止，凡与审查，澄清，评估和竞争性优选的有关资料以及成交意见等，均不得向供应商及与优选采购小组无关的其他人员透露。</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18.2 在评审和优选过程中，如果供应商试图在竞优响应文件审查，澄清，竞争性优选及授予合同方面向采购方和优选采购小组成员施加任何影响，以不正当手段参与竞争，其报价及在优选中的任何承诺将被拒绝。</w:t>
      </w:r>
    </w:p>
    <w:p>
      <w:pPr>
        <w:autoSpaceDE w:val="0"/>
        <w:autoSpaceDN w:val="0"/>
        <w:adjustRightInd w:val="0"/>
        <w:snapToGrid w:val="0"/>
        <w:spacing w:line="360" w:lineRule="auto"/>
        <w:textAlignment w:val="bottom"/>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17、优选采购小组</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19.1 优选采购小组负责本项目的优选和评审。优选采购小组组成见《供应商须知前附表》19.2 优选采购小组应当遵守评审工作纪律，不得泄露评审情况和评审中获悉的商业秘密。</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19.2 优选采购小组成员应当按照客观、公正、审慎的原则，根据优选文件规定的评审程序、评审方法和评审标准进行独立评审。未实质性响应优选文件的响应按无效响应处理，优选采购小组应告知提交响应文件的供应商。</w:t>
      </w:r>
    </w:p>
    <w:p>
      <w:pPr>
        <w:autoSpaceDE w:val="0"/>
        <w:autoSpaceDN w:val="0"/>
        <w:adjustRightInd w:val="0"/>
        <w:snapToGrid w:val="0"/>
        <w:spacing w:line="360" w:lineRule="auto"/>
        <w:textAlignment w:val="bottom"/>
        <w:rPr>
          <w:rFonts w:hint="default" w:ascii="Times New Roman" w:hAnsi="Times New Roman" w:eastAsia="仿宋_GB2312" w:cs="Times New Roman"/>
          <w:b/>
          <w:bCs/>
          <w:color w:val="auto"/>
          <w:sz w:val="28"/>
          <w:szCs w:val="28"/>
          <w:highlight w:val="none"/>
        </w:rPr>
      </w:pPr>
    </w:p>
    <w:p>
      <w:pPr>
        <w:autoSpaceDE w:val="0"/>
        <w:autoSpaceDN w:val="0"/>
        <w:adjustRightInd w:val="0"/>
        <w:snapToGrid w:val="0"/>
        <w:spacing w:line="360" w:lineRule="auto"/>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bCs/>
          <w:color w:val="auto"/>
          <w:sz w:val="28"/>
          <w:szCs w:val="28"/>
          <w:highlight w:val="none"/>
        </w:rPr>
        <w:t>18、评审标准</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21.1 本项目评审标准件《供应商须知前附表》</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21.2 综合评分法，是指响应文件满足优选文件全部实质性要求且按评审因素的量化指标评审得分最高得供应商为成交供应商的评审方法。</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21.3 其他评审要求：无</w:t>
      </w:r>
    </w:p>
    <w:p>
      <w:pPr>
        <w:autoSpaceDE w:val="0"/>
        <w:autoSpaceDN w:val="0"/>
        <w:adjustRightInd w:val="0"/>
        <w:snapToGrid w:val="0"/>
        <w:spacing w:line="360" w:lineRule="auto"/>
        <w:textAlignment w:val="bottom"/>
        <w:rPr>
          <w:rFonts w:hint="default" w:ascii="Times New Roman" w:hAnsi="Times New Roman" w:eastAsia="仿宋_GB2312" w:cs="Times New Roman"/>
          <w:color w:val="auto"/>
          <w:sz w:val="28"/>
          <w:szCs w:val="28"/>
          <w:highlight w:val="none"/>
        </w:rPr>
      </w:pPr>
    </w:p>
    <w:p>
      <w:pPr>
        <w:autoSpaceDE w:val="0"/>
        <w:autoSpaceDN w:val="0"/>
        <w:adjustRightInd w:val="0"/>
        <w:snapToGrid w:val="0"/>
        <w:spacing w:line="360" w:lineRule="auto"/>
        <w:textAlignment w:val="bottom"/>
        <w:rPr>
          <w:rFonts w:hint="default" w:ascii="Times New Roman" w:hAnsi="Times New Roman" w:eastAsia="仿宋_GB2312" w:cs="Times New Roman"/>
          <w:b/>
          <w:bCs/>
          <w:color w:val="auto"/>
          <w:sz w:val="28"/>
          <w:szCs w:val="28"/>
          <w:highlight w:val="none"/>
        </w:rPr>
      </w:pPr>
      <w:bookmarkStart w:id="3" w:name="_Toc436924842"/>
      <w:bookmarkStart w:id="4" w:name="_Toc20611"/>
      <w:bookmarkStart w:id="5" w:name="_Toc20282"/>
      <w:r>
        <w:rPr>
          <w:rFonts w:hint="default" w:ascii="Times New Roman" w:hAnsi="Times New Roman" w:eastAsia="仿宋_GB2312" w:cs="Times New Roman"/>
          <w:b/>
          <w:bCs/>
          <w:color w:val="auto"/>
          <w:sz w:val="28"/>
          <w:szCs w:val="28"/>
          <w:highlight w:val="none"/>
        </w:rPr>
        <w:t>19、推荐成交供应商</w:t>
      </w:r>
      <w:bookmarkEnd w:id="3"/>
      <w:bookmarkEnd w:id="4"/>
      <w:bookmarkEnd w:id="5"/>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19.1优选采购小组根据综合评分情况，按照评审得分由高到低顺序推荐候选成交供应商（推荐数量见</w:t>
      </w:r>
      <w:r>
        <w:rPr>
          <w:rFonts w:hint="default" w:ascii="Times New Roman" w:hAnsi="Times New Roman" w:eastAsia="仿宋_GB2312" w:cs="Times New Roman"/>
          <w:b/>
          <w:i/>
          <w:iCs/>
          <w:color w:val="auto"/>
          <w:sz w:val="28"/>
          <w:szCs w:val="28"/>
          <w:highlight w:val="none"/>
        </w:rPr>
        <w:t>《供应商须知前附表》</w:t>
      </w:r>
      <w:r>
        <w:rPr>
          <w:rFonts w:hint="default" w:ascii="Times New Roman" w:hAnsi="Times New Roman" w:eastAsia="仿宋_GB2312" w:cs="Times New Roman"/>
          <w:bCs/>
          <w:color w:val="auto"/>
          <w:sz w:val="28"/>
          <w:szCs w:val="28"/>
          <w:highlight w:val="none"/>
        </w:rPr>
        <w:t>）。</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19.2评审结果应当由优选采购小组全体人员签字认可。优选采购小组成员对评审报告有异议的，优选采购小组按照少数服从多数的原则推荐成交候选人，采购程序继续进行。对评审报告有异议的优选采购小组成员，应当在报告上签署不同意见并说明理由，由优选采购小组书面记录相关情况。优选采购小组成员拒绝在报告上签字又不书面说明其不同意见和理由的，视为同意评审报告。</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p>
    <w:p>
      <w:pPr>
        <w:autoSpaceDE w:val="0"/>
        <w:autoSpaceDN w:val="0"/>
        <w:adjustRightInd w:val="0"/>
        <w:snapToGrid w:val="0"/>
        <w:spacing w:line="360" w:lineRule="auto"/>
        <w:textAlignment w:val="bottom"/>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20、确定成交供应商</w:t>
      </w:r>
    </w:p>
    <w:p>
      <w:pPr>
        <w:autoSpaceDE w:val="0"/>
        <w:autoSpaceDN w:val="0"/>
        <w:adjustRightInd w:val="0"/>
        <w:snapToGrid w:val="0"/>
        <w:spacing w:line="360" w:lineRule="auto"/>
        <w:textAlignment w:val="bottom"/>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23.1采购人在收到评审报告后，根据评审报告提出的推荐意见，按照排序由高到低的原则确定成交供应商。</w:t>
      </w:r>
    </w:p>
    <w:p>
      <w:pPr>
        <w:widowControl/>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pPr>
        <w:pStyle w:val="18"/>
        <w:tabs>
          <w:tab w:val="right" w:leader="dot" w:pos="9356"/>
        </w:tabs>
        <w:spacing w:line="360" w:lineRule="auto"/>
        <w:jc w:val="center"/>
        <w:outlineLvl w:val="0"/>
        <w:rPr>
          <w:rFonts w:hint="default" w:ascii="仿宋_GB2312" w:hAnsi="黑体" w:eastAsia="仿宋_GB2312"/>
          <w:color w:val="auto"/>
          <w:sz w:val="44"/>
          <w:szCs w:val="44"/>
          <w:highlight w:val="none"/>
        </w:rPr>
      </w:pPr>
      <w:bookmarkStart w:id="6" w:name="_Toc119777807"/>
      <w:r>
        <w:rPr>
          <w:rFonts w:hint="default" w:ascii="仿宋_GB2312" w:hAnsi="黑体" w:eastAsia="仿宋_GB2312"/>
          <w:color w:val="auto"/>
          <w:sz w:val="44"/>
          <w:szCs w:val="44"/>
          <w:highlight w:val="none"/>
        </w:rPr>
        <w:t>第四章 合同关键条款要求</w:t>
      </w:r>
      <w:bookmarkEnd w:id="6"/>
    </w:p>
    <w:p>
      <w:pPr>
        <w:widowControl/>
        <w:jc w:val="left"/>
        <w:rPr>
          <w:rFonts w:hint="default" w:ascii="Times New Roman" w:hAnsi="Times New Roman" w:eastAsia="仿宋_GB2312" w:cs="Times New Roman"/>
          <w:color w:val="auto"/>
          <w:sz w:val="28"/>
          <w:szCs w:val="28"/>
          <w:highlight w:val="none"/>
          <w:lang w:val="zh-CN"/>
        </w:rPr>
      </w:pPr>
    </w:p>
    <w:p>
      <w:pPr>
        <w:widowControl/>
        <w:jc w:val="lef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见第六章</w:t>
      </w:r>
    </w:p>
    <w:p>
      <w:pPr>
        <w:pStyle w:val="1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bookmarkStart w:id="7" w:name="_Toc119777808"/>
      <w:r>
        <w:rPr>
          <w:rFonts w:hint="default" w:ascii="仿宋_GB2312" w:hAnsi="黑体" w:eastAsia="仿宋_GB2312" w:cs="Times New Roman"/>
          <w:b w:val="0"/>
          <w:bCs w:val="0"/>
          <w:smallCaps/>
          <w:color w:val="auto"/>
          <w:kern w:val="2"/>
          <w:sz w:val="44"/>
          <w:szCs w:val="44"/>
          <w:highlight w:val="none"/>
          <w:lang w:val="en-US" w:eastAsia="zh-CN" w:bidi="ar-SA"/>
        </w:rPr>
        <w:t>第五章 竞优响应文件格式</w:t>
      </w:r>
      <w:bookmarkEnd w:id="7"/>
    </w:p>
    <w:p>
      <w:pPr>
        <w:widowControl/>
        <w:jc w:val="left"/>
        <w:rPr>
          <w:rFonts w:hint="default" w:ascii="Times New Roman" w:hAnsi="Times New Roman" w:eastAsia="仿宋_GB2312" w:cs="Times New Roman"/>
          <w:color w:val="auto"/>
          <w:sz w:val="28"/>
          <w:szCs w:val="28"/>
          <w:highlight w:val="none"/>
        </w:rPr>
      </w:pPr>
    </w:p>
    <w:p>
      <w:pPr>
        <w:snapToGrid w:val="0"/>
        <w:spacing w:after="156" w:afterLines="50" w:line="360" w:lineRule="exac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格式1</w:t>
      </w:r>
      <w:r>
        <w:rPr>
          <w:rFonts w:hint="default" w:ascii="Times New Roman" w:hAnsi="Times New Roman" w:eastAsia="仿宋_GB2312" w:cs="Times New Roman"/>
          <w:b/>
          <w:color w:val="auto"/>
          <w:sz w:val="28"/>
          <w:szCs w:val="28"/>
          <w:highlight w:val="none"/>
        </w:rPr>
        <w:t>响应函（格式）</w:t>
      </w:r>
    </w:p>
    <w:p>
      <w:pPr>
        <w:pStyle w:val="13"/>
        <w:tabs>
          <w:tab w:val="left" w:pos="5580"/>
        </w:tabs>
        <w:snapToGrid w:val="0"/>
        <w:spacing w:after="156" w:afterLines="50" w:line="360" w:lineRule="exact"/>
        <w:ind w:firstLine="476" w:firstLineChars="170"/>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竞优响应函</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致:</w:t>
      </w:r>
      <w:r>
        <w:rPr>
          <w:rFonts w:hint="default" w:ascii="Times New Roman" w:hAnsi="Times New Roman" w:eastAsia="仿宋_GB2312" w:cs="Times New Roman"/>
          <w:i/>
          <w:color w:val="auto"/>
          <w:sz w:val="28"/>
          <w:szCs w:val="28"/>
          <w:highlight w:val="none"/>
          <w:u w:val="single"/>
        </w:rPr>
        <w:t>（采购人）</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根据贵方为</w:t>
      </w:r>
      <w:r>
        <w:rPr>
          <w:rFonts w:hint="default" w:ascii="Times New Roman" w:hAnsi="Times New Roman" w:eastAsia="仿宋_GB2312" w:cs="Times New Roman"/>
          <w:i/>
          <w:color w:val="auto"/>
          <w:sz w:val="28"/>
          <w:szCs w:val="28"/>
          <w:highlight w:val="none"/>
          <w:u w:val="single"/>
        </w:rPr>
        <w:t>（项目名称</w:t>
      </w:r>
      <w:r>
        <w:rPr>
          <w:rFonts w:hint="default" w:ascii="Times New Roman" w:hAnsi="Times New Roman" w:eastAsia="仿宋_GB2312" w:cs="Times New Roman"/>
          <w:i/>
          <w:color w:val="auto"/>
          <w:sz w:val="28"/>
          <w:szCs w:val="28"/>
          <w:highlight w:val="none"/>
          <w:u w:val="single"/>
          <w:lang w:val="en-US"/>
        </w:rPr>
        <w:t>及分包编号</w:t>
      </w:r>
      <w:r>
        <w:rPr>
          <w:rFonts w:hint="default" w:ascii="Times New Roman" w:hAnsi="Times New Roman" w:eastAsia="仿宋_GB2312" w:cs="Times New Roman"/>
          <w:i/>
          <w:color w:val="auto"/>
          <w:sz w:val="28"/>
          <w:szCs w:val="28"/>
          <w:highlight w:val="none"/>
          <w:u w:val="single"/>
        </w:rPr>
        <w:t>）</w:t>
      </w:r>
      <w:r>
        <w:rPr>
          <w:rFonts w:hint="default" w:ascii="Times New Roman" w:hAnsi="Times New Roman" w:eastAsia="仿宋_GB2312" w:cs="Times New Roman"/>
          <w:color w:val="auto"/>
          <w:sz w:val="28"/>
          <w:szCs w:val="28"/>
          <w:highlight w:val="none"/>
        </w:rPr>
        <w:t>项目采购货物及服务的项目公示，签字代表</w:t>
      </w:r>
      <w:r>
        <w:rPr>
          <w:rFonts w:hint="default" w:ascii="Times New Roman" w:hAnsi="Times New Roman" w:eastAsia="仿宋_GB2312" w:cs="Times New Roman"/>
          <w:i/>
          <w:color w:val="auto"/>
          <w:sz w:val="28"/>
          <w:szCs w:val="28"/>
          <w:highlight w:val="none"/>
          <w:u w:val="single"/>
        </w:rPr>
        <w:t>（姓名、职务）</w:t>
      </w:r>
      <w:r>
        <w:rPr>
          <w:rFonts w:hint="default" w:ascii="Times New Roman" w:hAnsi="Times New Roman" w:eastAsia="仿宋_GB2312" w:cs="Times New Roman"/>
          <w:color w:val="auto"/>
          <w:sz w:val="28"/>
          <w:szCs w:val="28"/>
          <w:highlight w:val="none"/>
        </w:rPr>
        <w:t>经正式授权并代表我方：</w:t>
      </w:r>
      <w:r>
        <w:rPr>
          <w:rFonts w:hint="default" w:ascii="Times New Roman" w:hAnsi="Times New Roman" w:eastAsia="仿宋_GB2312" w:cs="Times New Roman"/>
          <w:i/>
          <w:color w:val="auto"/>
          <w:sz w:val="28"/>
          <w:szCs w:val="28"/>
          <w:highlight w:val="none"/>
          <w:u w:val="single"/>
        </w:rPr>
        <w:t>（参选单位名称、地址                      ）</w:t>
      </w:r>
      <w:r>
        <w:rPr>
          <w:rFonts w:hint="default" w:ascii="Times New Roman" w:hAnsi="Times New Roman" w:eastAsia="仿宋_GB2312" w:cs="Times New Roman"/>
          <w:color w:val="auto"/>
          <w:sz w:val="28"/>
          <w:szCs w:val="28"/>
          <w:highlight w:val="none"/>
        </w:rPr>
        <w:t>提交下述文件:</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1.优选文件规定的全部竞优文件，包括正本一份及副本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single"/>
          <w:lang w:val="en-US" w:eastAsia="zh-CN"/>
        </w:rPr>
        <w:t xml:space="preserve">肆  </w:t>
      </w:r>
      <w:r>
        <w:rPr>
          <w:rFonts w:hint="default" w:ascii="Times New Roman" w:hAnsi="Times New Roman" w:eastAsia="仿宋_GB2312" w:cs="Times New Roman"/>
          <w:color w:val="auto"/>
          <w:sz w:val="28"/>
          <w:szCs w:val="28"/>
          <w:highlight w:val="none"/>
        </w:rPr>
        <w:t>份</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据此，签字代表宣布同意如下:</w:t>
      </w:r>
    </w:p>
    <w:p>
      <w:pPr>
        <w:pStyle w:val="13"/>
        <w:keepNext w:val="0"/>
        <w:keepLines w:val="0"/>
        <w:pageBreakBefore w:val="0"/>
        <w:widowControl w:val="0"/>
        <w:tabs>
          <w:tab w:val="left" w:pos="5580"/>
        </w:tabs>
        <w:kinsoku/>
        <w:wordWrap/>
        <w:overflowPunct/>
        <w:topLinePunct w:val="0"/>
        <w:autoSpaceDE/>
        <w:autoSpaceDN/>
        <w:bidi w:val="0"/>
        <w:adjustRightInd/>
        <w:snapToGrid w:val="0"/>
        <w:spacing w:after="156" w:afterLines="50" w:line="3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b/>
          <w:color w:val="auto"/>
          <w:sz w:val="28"/>
          <w:szCs w:val="28"/>
          <w:highlight w:val="none"/>
        </w:rPr>
        <w:t>所附报价一览表中规定的应提交和交付的货物及服务总价为</w:t>
      </w:r>
      <w:r>
        <w:rPr>
          <w:rFonts w:hint="default" w:ascii="Times New Roman" w:hAnsi="Times New Roman" w:eastAsia="仿宋_GB2312" w:cs="Times New Roman"/>
          <w:b/>
          <w:color w:val="auto"/>
          <w:sz w:val="28"/>
          <w:szCs w:val="28"/>
          <w:highlight w:val="none"/>
          <w:u w:val="single"/>
          <w:lang w:val="en-US"/>
        </w:rPr>
        <w:t>（注明币种，并用文字和数字表示的总价）</w:t>
      </w:r>
      <w:r>
        <w:rPr>
          <w:rFonts w:hint="default" w:ascii="Times New Roman" w:hAnsi="Times New Roman" w:eastAsia="仿宋_GB2312" w:cs="Times New Roman"/>
          <w:color w:val="auto"/>
          <w:sz w:val="28"/>
          <w:szCs w:val="28"/>
          <w:highlight w:val="none"/>
        </w:rPr>
        <w:t>。</w:t>
      </w:r>
    </w:p>
    <w:p>
      <w:pPr>
        <w:pStyle w:val="13"/>
        <w:keepNext w:val="0"/>
        <w:keepLines w:val="0"/>
        <w:pageBreakBefore w:val="0"/>
        <w:widowControl w:val="0"/>
        <w:tabs>
          <w:tab w:val="left" w:pos="5580"/>
        </w:tabs>
        <w:kinsoku/>
        <w:wordWrap/>
        <w:overflowPunct/>
        <w:topLinePunct w:val="0"/>
        <w:autoSpaceDE/>
        <w:autoSpaceDN/>
        <w:bidi w:val="0"/>
        <w:adjustRightInd/>
        <w:snapToGrid w:val="0"/>
        <w:spacing w:after="156" w:afterLines="50" w:line="3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（2）我方将按文件的规定履行合同责任和义务。</w:t>
      </w:r>
    </w:p>
    <w:p>
      <w:pPr>
        <w:pStyle w:val="13"/>
        <w:keepNext w:val="0"/>
        <w:keepLines w:val="0"/>
        <w:pageBreakBefore w:val="0"/>
        <w:widowControl w:val="0"/>
        <w:tabs>
          <w:tab w:val="left" w:pos="5580"/>
        </w:tabs>
        <w:kinsoku/>
        <w:wordWrap/>
        <w:overflowPunct/>
        <w:topLinePunct w:val="0"/>
        <w:autoSpaceDE/>
        <w:autoSpaceDN/>
        <w:bidi w:val="0"/>
        <w:adjustRightInd/>
        <w:snapToGrid w:val="0"/>
        <w:spacing w:after="156" w:afterLines="50" w:line="3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（3）我方已详细审查优选文件全部内容，完全理解并同意放弃对这方面有不明及误解的权力。</w:t>
      </w:r>
    </w:p>
    <w:p>
      <w:pPr>
        <w:pStyle w:val="13"/>
        <w:keepNext w:val="0"/>
        <w:keepLines w:val="0"/>
        <w:pageBreakBefore w:val="0"/>
        <w:widowControl w:val="0"/>
        <w:tabs>
          <w:tab w:val="left" w:pos="5580"/>
        </w:tabs>
        <w:kinsoku/>
        <w:wordWrap/>
        <w:overflowPunct/>
        <w:topLinePunct w:val="0"/>
        <w:autoSpaceDE/>
        <w:autoSpaceDN/>
        <w:bidi w:val="0"/>
        <w:adjustRightInd/>
        <w:snapToGrid w:val="0"/>
        <w:spacing w:after="156" w:afterLines="50" w:line="3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（4）本响应有效期为自竞优截止日起</w:t>
      </w:r>
      <w:r>
        <w:rPr>
          <w:rFonts w:hint="default" w:ascii="Times New Roman" w:hAnsi="Times New Roman" w:eastAsia="仿宋_GB2312" w:cs="Times New Roman"/>
          <w:i/>
          <w:iCs/>
          <w:color w:val="auto"/>
          <w:sz w:val="28"/>
          <w:szCs w:val="28"/>
          <w:highlight w:val="none"/>
          <w:u w:val="single"/>
        </w:rPr>
        <w:t>（有效期日数）</w:t>
      </w:r>
      <w:r>
        <w:rPr>
          <w:rFonts w:hint="default" w:ascii="Times New Roman" w:hAnsi="Times New Roman" w:eastAsia="仿宋_GB2312" w:cs="Times New Roman"/>
          <w:color w:val="auto"/>
          <w:sz w:val="28"/>
          <w:szCs w:val="28"/>
          <w:highlight w:val="none"/>
        </w:rPr>
        <w:t>日历日。</w:t>
      </w:r>
    </w:p>
    <w:p>
      <w:pPr>
        <w:pStyle w:val="13"/>
        <w:keepNext w:val="0"/>
        <w:keepLines w:val="0"/>
        <w:pageBreakBefore w:val="0"/>
        <w:widowControl w:val="0"/>
        <w:tabs>
          <w:tab w:val="left" w:pos="5580"/>
        </w:tabs>
        <w:kinsoku/>
        <w:wordWrap/>
        <w:overflowPunct/>
        <w:topLinePunct w:val="0"/>
        <w:autoSpaceDE/>
        <w:autoSpaceDN/>
        <w:bidi w:val="0"/>
        <w:adjustRightInd/>
        <w:snapToGrid w:val="0"/>
        <w:spacing w:after="156" w:afterLines="50" w:line="3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（5）我方同意提供按照贵方可能要求的与其竞优有关的一切数据或资料。完全理解贵方不一定接受最低价的响应或收到的任何响应。</w:t>
      </w:r>
    </w:p>
    <w:p>
      <w:pPr>
        <w:pStyle w:val="13"/>
        <w:keepNext w:val="0"/>
        <w:keepLines w:val="0"/>
        <w:pageBreakBefore w:val="0"/>
        <w:widowControl w:val="0"/>
        <w:tabs>
          <w:tab w:val="left" w:pos="5580"/>
        </w:tabs>
        <w:kinsoku/>
        <w:wordWrap/>
        <w:overflowPunct/>
        <w:topLinePunct w:val="0"/>
        <w:autoSpaceDE/>
        <w:autoSpaceDN/>
        <w:bidi w:val="0"/>
        <w:adjustRightInd/>
        <w:snapToGrid w:val="0"/>
        <w:spacing w:after="156" w:afterLines="50" w:line="3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）我方所承诺和提交的全部材料内容真实可信。如有虚假、欺诈愿意承担法律责任。</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3.与本响应有关的一切正式信函请寄:</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 :                                      传真:</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 :                                      电子函件:</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法定代表人/授权代表（签字或盖章）：</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响应人名称（全称）</w:t>
      </w:r>
      <w:r>
        <w:rPr>
          <w:rFonts w:hint="default" w:ascii="Times New Roman" w:hAnsi="Times New Roman" w:eastAsia="仿宋_GB2312" w:cs="Times New Roman"/>
          <w:color w:val="auto"/>
          <w:sz w:val="28"/>
          <w:szCs w:val="28"/>
          <w:highlight w:val="none"/>
          <w:u w:val="single"/>
        </w:rPr>
        <w:t>（</w:t>
      </w:r>
      <w:r>
        <w:rPr>
          <w:rFonts w:hint="default" w:ascii="Times New Roman" w:hAnsi="Times New Roman" w:eastAsia="仿宋_GB2312" w:cs="Times New Roman"/>
          <w:i/>
          <w:color w:val="auto"/>
          <w:sz w:val="28"/>
          <w:szCs w:val="28"/>
          <w:highlight w:val="none"/>
          <w:u w:val="single"/>
        </w:rPr>
        <w:t>加盖公章</w:t>
      </w:r>
      <w:r>
        <w:rPr>
          <w:rFonts w:hint="default" w:ascii="Times New Roman" w:hAnsi="Times New Roman" w:eastAsia="仿宋_GB2312" w:cs="Times New Roman"/>
          <w:color w:val="auto"/>
          <w:sz w:val="28"/>
          <w:szCs w:val="28"/>
          <w:highlight w:val="none"/>
          <w:u w:val="single"/>
        </w:rPr>
        <w:t>）</w:t>
      </w:r>
      <w:r>
        <w:rPr>
          <w:rFonts w:hint="default" w:ascii="Times New Roman" w:hAnsi="Times New Roman" w:eastAsia="仿宋_GB2312" w:cs="Times New Roman"/>
          <w:color w:val="auto"/>
          <w:sz w:val="28"/>
          <w:szCs w:val="28"/>
          <w:highlight w:val="none"/>
        </w:rPr>
        <w:t>：</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响应人开户银行（全称）：</w:t>
      </w:r>
    </w:p>
    <w:p>
      <w:pPr>
        <w:pStyle w:val="13"/>
        <w:tabs>
          <w:tab w:val="left" w:pos="5580"/>
        </w:tabs>
        <w:snapToGrid w:val="0"/>
        <w:spacing w:after="156" w:afterLines="50" w:line="360" w:lineRule="exact"/>
        <w:ind w:firstLine="476" w:firstLineChars="1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响应人银行账号：</w:t>
      </w:r>
    </w:p>
    <w:p>
      <w:pPr>
        <w:widowControl/>
        <w:ind w:firstLine="560" w:firstLineChars="200"/>
        <w:jc w:val="left"/>
        <w:rPr>
          <w:rFonts w:hint="default" w:ascii="Times New Roman" w:hAnsi="Times New Roman" w:eastAsia="仿宋_GB2312" w:cs="Times New Roman"/>
          <w:color w:val="auto"/>
          <w:sz w:val="28"/>
          <w:szCs w:val="28"/>
          <w:highlight w:val="none"/>
        </w:rPr>
        <w:sectPr>
          <w:headerReference r:id="rId5" w:type="default"/>
          <w:footerReference r:id="rId6" w:type="default"/>
          <w:pgSz w:w="11906" w:h="16838"/>
          <w:pgMar w:top="1134" w:right="1134" w:bottom="1134" w:left="1418" w:header="851" w:footer="992" w:gutter="0"/>
          <w:pgNumType w:start="1"/>
          <w:cols w:space="425" w:num="1"/>
          <w:docGrid w:type="linesAndChars" w:linePitch="312" w:charSpace="0"/>
        </w:sectPr>
      </w:pPr>
      <w:r>
        <w:rPr>
          <w:rFonts w:hint="default" w:ascii="Times New Roman" w:hAnsi="Times New Roman" w:eastAsia="仿宋_GB2312" w:cs="Times New Roman"/>
          <w:color w:val="auto"/>
          <w:sz w:val="28"/>
          <w:szCs w:val="28"/>
          <w:highlight w:val="none"/>
        </w:rPr>
        <w:t xml:space="preserve">日期： </w:t>
      </w:r>
    </w:p>
    <w:p>
      <w:pPr>
        <w:widowControl/>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格式2报价一览表</w:t>
      </w:r>
    </w:p>
    <w:p>
      <w:pPr>
        <w:widowControl/>
        <w:jc w:val="left"/>
        <w:rPr>
          <w:rFonts w:hint="default" w:ascii="Times New Roman" w:hAnsi="Times New Roman" w:eastAsia="仿宋_GB2312" w:cs="Times New Roman"/>
          <w:color w:val="auto"/>
          <w:sz w:val="28"/>
          <w:szCs w:val="28"/>
          <w:highlight w:val="none"/>
        </w:rPr>
      </w:pPr>
    </w:p>
    <w:p>
      <w:pPr>
        <w:widowControl/>
        <w:jc w:val="left"/>
        <w:rPr>
          <w:rFonts w:hint="default" w:ascii="Times New Roman" w:hAnsi="Times New Roman" w:eastAsia="仿宋_GB2312" w:cs="Times New Roman"/>
          <w:color w:val="auto"/>
          <w:sz w:val="28"/>
          <w:szCs w:val="28"/>
          <w:highlight w:val="none"/>
        </w:rPr>
      </w:pPr>
    </w:p>
    <w:p>
      <w:pPr>
        <w:widowControl/>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报价一览表</w:t>
      </w:r>
    </w:p>
    <w:p>
      <w:pPr>
        <w:widowControl/>
        <w:jc w:val="center"/>
        <w:rPr>
          <w:rFonts w:hint="default" w:ascii="Times New Roman" w:hAnsi="Times New Roman" w:eastAsia="仿宋_GB2312" w:cs="Times New Roman"/>
          <w:b/>
          <w:color w:val="auto"/>
          <w:sz w:val="28"/>
          <w:szCs w:val="28"/>
          <w:highlight w:val="none"/>
        </w:rPr>
      </w:pPr>
    </w:p>
    <w:p>
      <w:pPr>
        <w:widowControl/>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rPr>
        <w:t>项目名称：冲击取样钻机、土壤含水率监测仪、雨量计设备购置</w:t>
      </w:r>
      <w:r>
        <w:rPr>
          <w:rFonts w:hint="eastAsia" w:ascii="Times New Roman" w:hAnsi="Times New Roman" w:eastAsia="仿宋_GB2312" w:cs="Times New Roman"/>
          <w:b/>
          <w:color w:val="auto"/>
          <w:sz w:val="28"/>
          <w:szCs w:val="28"/>
          <w:highlight w:val="none"/>
          <w:lang w:val="en-US" w:eastAsia="zh-CN"/>
        </w:rPr>
        <w:t>与安装</w:t>
      </w:r>
    </w:p>
    <w:p>
      <w:pPr>
        <w:widowControl/>
        <w:jc w:val="left"/>
        <w:rPr>
          <w:rFonts w:hint="default" w:ascii="Times New Roman" w:hAnsi="Times New Roman" w:eastAsia="仿宋_GB2312" w:cs="Times New Roman"/>
          <w:color w:val="auto"/>
          <w:sz w:val="28"/>
          <w:szCs w:val="28"/>
          <w:highlight w:val="none"/>
        </w:rPr>
      </w:pPr>
    </w:p>
    <w:p>
      <w:pPr>
        <w:widowControl/>
        <w:jc w:val="left"/>
        <w:rPr>
          <w:rFonts w:hint="default" w:ascii="Times New Roman" w:hAnsi="Times New Roman" w:eastAsia="仿宋_GB2312" w:cs="Times New Roman"/>
          <w:color w:val="auto"/>
          <w:sz w:val="28"/>
          <w:szCs w:val="28"/>
          <w:highlight w:val="none"/>
        </w:rPr>
      </w:pPr>
      <w:bookmarkStart w:id="8" w:name="OLE_LINK9"/>
      <w:bookmarkStart w:id="9" w:name="OLE_LINK8"/>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270"/>
        <w:gridCol w:w="3586"/>
        <w:gridCol w:w="179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11"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187"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分包编号</w:t>
            </w:r>
          </w:p>
        </w:tc>
        <w:tc>
          <w:tcPr>
            <w:tcW w:w="1875"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设备名称</w:t>
            </w:r>
          </w:p>
        </w:tc>
        <w:tc>
          <w:tcPr>
            <w:tcW w:w="939"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报价（万元）</w:t>
            </w:r>
          </w:p>
        </w:tc>
        <w:tc>
          <w:tcPr>
            <w:tcW w:w="687"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1"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187" w:type="pct"/>
            <w:shd w:val="clear" w:color="000000" w:fill="FFFFFF"/>
            <w:vAlign w:val="center"/>
          </w:tcPr>
          <w:p>
            <w:pPr>
              <w:widowControl/>
              <w:jc w:val="left"/>
              <w:rPr>
                <w:rFonts w:hint="default" w:ascii="Times New Roman" w:hAnsi="Times New Roman" w:eastAsia="仿宋_GB2312" w:cs="Times New Roman"/>
                <w:color w:val="auto"/>
                <w:sz w:val="28"/>
                <w:szCs w:val="28"/>
                <w:highlight w:val="none"/>
              </w:rPr>
            </w:pPr>
          </w:p>
        </w:tc>
        <w:tc>
          <w:tcPr>
            <w:tcW w:w="1875" w:type="pct"/>
            <w:shd w:val="clear" w:color="000000" w:fill="FFFFFF"/>
            <w:vAlign w:val="center"/>
          </w:tcPr>
          <w:p>
            <w:pPr>
              <w:widowControl/>
              <w:jc w:val="left"/>
              <w:rPr>
                <w:rFonts w:hint="default" w:ascii="Times New Roman" w:hAnsi="Times New Roman" w:eastAsia="仿宋_GB2312" w:cs="Times New Roman"/>
                <w:color w:val="auto"/>
                <w:sz w:val="28"/>
                <w:szCs w:val="28"/>
                <w:highlight w:val="none"/>
              </w:rPr>
            </w:pPr>
          </w:p>
        </w:tc>
        <w:tc>
          <w:tcPr>
            <w:tcW w:w="939" w:type="pct"/>
          </w:tcPr>
          <w:p>
            <w:pPr>
              <w:widowControl/>
              <w:ind w:right="-468" w:rightChars="-223"/>
              <w:jc w:val="left"/>
              <w:rPr>
                <w:rFonts w:hint="default" w:ascii="Times New Roman" w:hAnsi="Times New Roman" w:eastAsia="仿宋_GB2312" w:cs="Times New Roman"/>
                <w:color w:val="auto"/>
                <w:sz w:val="28"/>
                <w:szCs w:val="28"/>
                <w:highlight w:val="none"/>
              </w:rPr>
            </w:pPr>
          </w:p>
        </w:tc>
        <w:tc>
          <w:tcPr>
            <w:tcW w:w="687" w:type="pct"/>
          </w:tcPr>
          <w:p>
            <w:pPr>
              <w:widowControl/>
              <w:jc w:val="left"/>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1"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187" w:type="pct"/>
            <w:shd w:val="clear" w:color="000000" w:fill="FFFFFF"/>
            <w:vAlign w:val="center"/>
          </w:tcPr>
          <w:p>
            <w:pPr>
              <w:widowControl/>
              <w:jc w:val="left"/>
              <w:rPr>
                <w:rFonts w:hint="default" w:ascii="Times New Roman" w:hAnsi="Times New Roman" w:eastAsia="仿宋_GB2312" w:cs="Times New Roman"/>
                <w:color w:val="auto"/>
                <w:sz w:val="28"/>
                <w:szCs w:val="28"/>
                <w:highlight w:val="none"/>
              </w:rPr>
            </w:pPr>
          </w:p>
        </w:tc>
        <w:tc>
          <w:tcPr>
            <w:tcW w:w="1875" w:type="pct"/>
            <w:shd w:val="clear" w:color="000000" w:fill="FFFFFF"/>
            <w:vAlign w:val="center"/>
          </w:tcPr>
          <w:p>
            <w:pPr>
              <w:widowControl/>
              <w:jc w:val="left"/>
              <w:rPr>
                <w:rFonts w:hint="default" w:ascii="Times New Roman" w:hAnsi="Times New Roman" w:eastAsia="仿宋_GB2312" w:cs="Times New Roman"/>
                <w:color w:val="auto"/>
                <w:sz w:val="28"/>
                <w:szCs w:val="28"/>
                <w:highlight w:val="none"/>
              </w:rPr>
            </w:pPr>
          </w:p>
        </w:tc>
        <w:tc>
          <w:tcPr>
            <w:tcW w:w="939" w:type="pct"/>
          </w:tcPr>
          <w:p>
            <w:pPr>
              <w:widowControl/>
              <w:jc w:val="left"/>
              <w:rPr>
                <w:rFonts w:hint="default" w:ascii="Times New Roman" w:hAnsi="Times New Roman" w:eastAsia="仿宋_GB2312" w:cs="Times New Roman"/>
                <w:color w:val="auto"/>
                <w:sz w:val="28"/>
                <w:szCs w:val="28"/>
                <w:highlight w:val="none"/>
              </w:rPr>
            </w:pPr>
          </w:p>
        </w:tc>
        <w:tc>
          <w:tcPr>
            <w:tcW w:w="687" w:type="pct"/>
          </w:tcPr>
          <w:p>
            <w:pPr>
              <w:widowControl/>
              <w:jc w:val="left"/>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1" w:type="pct"/>
            <w:vAlign w:val="center"/>
          </w:tcPr>
          <w:p>
            <w:pPr>
              <w:widowControl/>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p>
        </w:tc>
        <w:tc>
          <w:tcPr>
            <w:tcW w:w="1187" w:type="pct"/>
            <w:shd w:val="clear" w:color="000000" w:fill="FFFFFF"/>
            <w:vAlign w:val="center"/>
          </w:tcPr>
          <w:p>
            <w:pPr>
              <w:widowControl/>
              <w:jc w:val="left"/>
              <w:rPr>
                <w:rFonts w:hint="default" w:ascii="Times New Roman" w:hAnsi="Times New Roman" w:eastAsia="仿宋_GB2312" w:cs="Times New Roman"/>
                <w:color w:val="auto"/>
                <w:kern w:val="0"/>
                <w:sz w:val="28"/>
                <w:szCs w:val="28"/>
                <w:highlight w:val="none"/>
              </w:rPr>
            </w:pPr>
          </w:p>
        </w:tc>
        <w:tc>
          <w:tcPr>
            <w:tcW w:w="1875" w:type="pct"/>
            <w:shd w:val="clear" w:color="000000" w:fill="FFFFFF"/>
            <w:vAlign w:val="center"/>
          </w:tcPr>
          <w:p>
            <w:pPr>
              <w:widowControl/>
              <w:jc w:val="left"/>
              <w:rPr>
                <w:rFonts w:hint="default" w:ascii="Times New Roman" w:hAnsi="Times New Roman" w:eastAsia="仿宋_GB2312" w:cs="Times New Roman"/>
                <w:color w:val="auto"/>
                <w:kern w:val="0"/>
                <w:sz w:val="28"/>
                <w:szCs w:val="28"/>
                <w:highlight w:val="none"/>
              </w:rPr>
            </w:pPr>
          </w:p>
        </w:tc>
        <w:tc>
          <w:tcPr>
            <w:tcW w:w="939" w:type="pct"/>
          </w:tcPr>
          <w:p>
            <w:pPr>
              <w:widowControl/>
              <w:jc w:val="left"/>
              <w:rPr>
                <w:rFonts w:hint="default" w:ascii="Times New Roman" w:hAnsi="Times New Roman" w:eastAsia="仿宋_GB2312" w:cs="Times New Roman"/>
                <w:color w:val="auto"/>
                <w:sz w:val="28"/>
                <w:szCs w:val="28"/>
                <w:highlight w:val="none"/>
              </w:rPr>
            </w:pPr>
          </w:p>
        </w:tc>
        <w:tc>
          <w:tcPr>
            <w:tcW w:w="687" w:type="pct"/>
          </w:tcPr>
          <w:p>
            <w:pPr>
              <w:widowControl/>
              <w:jc w:val="left"/>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11" w:type="pct"/>
            <w:vAlign w:val="center"/>
          </w:tcPr>
          <w:p>
            <w:pPr>
              <w:widowControl/>
              <w:jc w:val="center"/>
              <w:rPr>
                <w:rFonts w:hint="default" w:ascii="Times New Roman" w:hAnsi="Times New Roman" w:eastAsia="仿宋_GB2312" w:cs="Times New Roman"/>
                <w:color w:val="auto"/>
                <w:sz w:val="28"/>
                <w:szCs w:val="28"/>
                <w:highlight w:val="none"/>
              </w:rPr>
            </w:pPr>
          </w:p>
        </w:tc>
        <w:tc>
          <w:tcPr>
            <w:tcW w:w="1187" w:type="pct"/>
            <w:vAlign w:val="center"/>
          </w:tcPr>
          <w:p>
            <w:pPr>
              <w:widowControl/>
              <w:rPr>
                <w:rFonts w:hint="default" w:ascii="Times New Roman" w:hAnsi="Times New Roman" w:eastAsia="仿宋_GB2312" w:cs="Times New Roman"/>
                <w:color w:val="auto"/>
                <w:sz w:val="28"/>
                <w:szCs w:val="28"/>
                <w:highlight w:val="none"/>
              </w:rPr>
            </w:pPr>
          </w:p>
        </w:tc>
        <w:tc>
          <w:tcPr>
            <w:tcW w:w="1875" w:type="pct"/>
            <w:vAlign w:val="center"/>
          </w:tcPr>
          <w:p>
            <w:pPr>
              <w:widowControl/>
              <w:rPr>
                <w:rFonts w:hint="default" w:ascii="Times New Roman" w:hAnsi="Times New Roman" w:eastAsia="仿宋_GB2312" w:cs="Times New Roman"/>
                <w:color w:val="auto"/>
                <w:sz w:val="28"/>
                <w:szCs w:val="28"/>
                <w:highlight w:val="none"/>
              </w:rPr>
            </w:pPr>
          </w:p>
        </w:tc>
        <w:tc>
          <w:tcPr>
            <w:tcW w:w="939" w:type="pct"/>
          </w:tcPr>
          <w:p>
            <w:pPr>
              <w:widowControl/>
              <w:jc w:val="left"/>
              <w:rPr>
                <w:rFonts w:hint="default" w:ascii="Times New Roman" w:hAnsi="Times New Roman" w:eastAsia="仿宋_GB2312" w:cs="Times New Roman"/>
                <w:color w:val="auto"/>
                <w:sz w:val="28"/>
                <w:szCs w:val="28"/>
                <w:highlight w:val="none"/>
              </w:rPr>
            </w:pPr>
          </w:p>
        </w:tc>
        <w:tc>
          <w:tcPr>
            <w:tcW w:w="687" w:type="pct"/>
          </w:tcPr>
          <w:p>
            <w:pPr>
              <w:widowControl/>
              <w:jc w:val="left"/>
              <w:rPr>
                <w:rFonts w:hint="default" w:ascii="Times New Roman" w:hAnsi="Times New Roman" w:eastAsia="仿宋_GB2312" w:cs="Times New Roman"/>
                <w:color w:val="auto"/>
                <w:sz w:val="28"/>
                <w:szCs w:val="28"/>
                <w:highlight w:val="none"/>
              </w:rPr>
            </w:pPr>
          </w:p>
        </w:tc>
      </w:tr>
    </w:tbl>
    <w:p>
      <w:pPr>
        <w:widowControl/>
        <w:jc w:val="left"/>
        <w:rPr>
          <w:rFonts w:hint="default" w:ascii="Times New Roman" w:hAnsi="Times New Roman" w:eastAsia="仿宋_GB2312" w:cs="Times New Roman"/>
          <w:color w:val="auto"/>
          <w:sz w:val="28"/>
          <w:szCs w:val="28"/>
          <w:highlight w:val="none"/>
        </w:rPr>
      </w:pPr>
    </w:p>
    <w:bookmarkEnd w:id="8"/>
    <w:bookmarkEnd w:id="9"/>
    <w:p>
      <w:pPr>
        <w:widowControl/>
        <w:jc w:val="left"/>
        <w:rPr>
          <w:rFonts w:hint="default" w:ascii="Times New Roman" w:hAnsi="Times New Roman" w:eastAsia="仿宋_GB2312" w:cs="Times New Roman"/>
          <w:color w:val="auto"/>
          <w:sz w:val="28"/>
          <w:szCs w:val="28"/>
          <w:highlight w:val="none"/>
        </w:rPr>
      </w:pPr>
    </w:p>
    <w:p>
      <w:pPr>
        <w:snapToGrid w:val="0"/>
        <w:spacing w:after="156" w:afterLines="50" w:line="3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响应人名称（盖章）：</w:t>
      </w:r>
      <w:r>
        <w:rPr>
          <w:rFonts w:hint="default" w:ascii="Times New Roman" w:hAnsi="Times New Roman" w:eastAsia="仿宋_GB2312" w:cs="Times New Roman"/>
          <w:color w:val="auto"/>
          <w:sz w:val="28"/>
          <w:szCs w:val="28"/>
          <w:highlight w:val="none"/>
          <w:u w:val="single"/>
        </w:rPr>
        <w:t xml:space="preserve">                                   </w:t>
      </w:r>
    </w:p>
    <w:p>
      <w:pPr>
        <w:snapToGrid w:val="0"/>
        <w:spacing w:after="156" w:afterLines="50" w:line="360" w:lineRule="exact"/>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法定代表人或授权代表（签字或盖章）：</w:t>
      </w:r>
      <w:r>
        <w:rPr>
          <w:rFonts w:hint="default" w:ascii="Times New Roman" w:hAnsi="Times New Roman" w:eastAsia="仿宋_GB2312" w:cs="Times New Roman"/>
          <w:color w:val="auto"/>
          <w:sz w:val="28"/>
          <w:szCs w:val="28"/>
          <w:highlight w:val="none"/>
          <w:u w:val="single"/>
        </w:rPr>
        <w:t xml:space="preserve">                               </w:t>
      </w:r>
    </w:p>
    <w:p>
      <w:pPr>
        <w:snapToGrid w:val="0"/>
        <w:spacing w:after="156" w:afterLines="50" w:line="3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日期： </w:t>
      </w:r>
      <w:r>
        <w:rPr>
          <w:rFonts w:hint="default" w:ascii="Times New Roman" w:hAnsi="Times New Roman" w:eastAsia="仿宋_GB2312" w:cs="Times New Roman"/>
          <w:color w:val="auto"/>
          <w:sz w:val="28"/>
          <w:szCs w:val="28"/>
          <w:highlight w:val="none"/>
          <w:u w:val="single"/>
        </w:rPr>
        <w:t xml:space="preserve">                                               </w:t>
      </w:r>
    </w:p>
    <w:p>
      <w:pPr>
        <w:widowControl/>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pPr>
        <w:pStyle w:val="19"/>
        <w:rPr>
          <w:rFonts w:hint="default" w:ascii="仿宋_GB2312" w:hAnsi="黑体" w:eastAsia="仿宋_GB2312" w:cs="Times New Roman"/>
          <w:b w:val="0"/>
          <w:bCs w:val="0"/>
          <w:smallCaps/>
          <w:color w:val="auto"/>
          <w:kern w:val="2"/>
          <w:sz w:val="44"/>
          <w:szCs w:val="44"/>
          <w:highlight w:val="none"/>
          <w:lang w:val="en-US" w:eastAsia="zh-CN" w:bidi="ar-SA"/>
        </w:rPr>
      </w:pPr>
      <w:bookmarkStart w:id="10" w:name="_Toc119777809"/>
      <w:r>
        <w:rPr>
          <w:rFonts w:hint="default" w:ascii="仿宋_GB2312" w:hAnsi="黑体" w:eastAsia="仿宋_GB2312" w:cs="Times New Roman"/>
          <w:b w:val="0"/>
          <w:bCs w:val="0"/>
          <w:smallCaps/>
          <w:color w:val="auto"/>
          <w:kern w:val="2"/>
          <w:sz w:val="44"/>
          <w:szCs w:val="44"/>
          <w:highlight w:val="none"/>
          <w:lang w:val="en-US" w:eastAsia="zh-CN" w:bidi="ar-SA"/>
        </w:rPr>
        <w:t>第六章 项目需求</w:t>
      </w:r>
      <w:bookmarkEnd w:id="10"/>
    </w:p>
    <w:p>
      <w:pPr>
        <w:autoSpaceDE w:val="0"/>
        <w:autoSpaceDN w:val="0"/>
        <w:adjustRightInd w:val="0"/>
        <w:snapToGrid w:val="0"/>
        <w:spacing w:line="360" w:lineRule="auto"/>
        <w:ind w:right="3"/>
        <w:textAlignment w:val="bottom"/>
        <w:rPr>
          <w:rFonts w:hint="default" w:ascii="Times New Roman" w:hAnsi="Times New Roman" w:eastAsia="仿宋_GB2312" w:cs="Times New Roman"/>
          <w:b/>
          <w:color w:val="auto"/>
          <w:sz w:val="28"/>
          <w:szCs w:val="28"/>
          <w:highlight w:val="none"/>
        </w:rPr>
      </w:pPr>
    </w:p>
    <w:p>
      <w:pPr>
        <w:autoSpaceDE w:val="0"/>
        <w:autoSpaceDN w:val="0"/>
        <w:adjustRightInd w:val="0"/>
        <w:snapToGrid w:val="0"/>
        <w:spacing w:line="360" w:lineRule="auto"/>
        <w:ind w:right="3"/>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1、第一包 冲击取样钻机</w:t>
      </w:r>
    </w:p>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设备应</w:t>
      </w:r>
      <w:r>
        <w:rPr>
          <w:rFonts w:hint="eastAsia" w:ascii="Times New Roman" w:hAnsi="Times New Roman" w:eastAsia="仿宋_GB2312" w:cs="Times New Roman"/>
          <w:color w:val="auto"/>
          <w:sz w:val="28"/>
          <w:szCs w:val="28"/>
          <w:highlight w:val="none"/>
          <w:lang w:val="en-US" w:eastAsia="zh-CN"/>
        </w:rPr>
        <w:t>自带</w:t>
      </w:r>
      <w:r>
        <w:rPr>
          <w:rFonts w:hint="default" w:ascii="Times New Roman" w:hAnsi="Times New Roman" w:eastAsia="仿宋_GB2312" w:cs="Times New Roman"/>
          <w:color w:val="auto"/>
          <w:sz w:val="28"/>
          <w:szCs w:val="28"/>
          <w:highlight w:val="none"/>
        </w:rPr>
        <w:t>动力</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不需外接发电机等外部设备即可工作</w:t>
      </w:r>
      <w:r>
        <w:rPr>
          <w:rFonts w:hint="default" w:ascii="Times New Roman" w:hAnsi="Times New Roman" w:eastAsia="仿宋_GB2312" w:cs="Times New Roman"/>
          <w:color w:val="auto"/>
          <w:sz w:val="28"/>
          <w:szCs w:val="28"/>
          <w:highlight w:val="none"/>
        </w:rPr>
        <w:t>。</w:t>
      </w:r>
    </w:p>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设备具体需求如下：</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96"/>
        <w:gridCol w:w="795"/>
        <w:gridCol w:w="522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序号</w:t>
            </w:r>
          </w:p>
        </w:tc>
        <w:tc>
          <w:tcPr>
            <w:tcW w:w="1996"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名称</w:t>
            </w:r>
          </w:p>
        </w:tc>
        <w:tc>
          <w:tcPr>
            <w:tcW w:w="795"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数量</w:t>
            </w:r>
          </w:p>
        </w:tc>
        <w:tc>
          <w:tcPr>
            <w:tcW w:w="5220"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技术参数</w:t>
            </w:r>
          </w:p>
        </w:tc>
        <w:tc>
          <w:tcPr>
            <w:tcW w:w="641"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4"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996"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液压取样钻机</w:t>
            </w:r>
          </w:p>
        </w:tc>
        <w:tc>
          <w:tcPr>
            <w:tcW w:w="795"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5220" w:type="dxa"/>
            <w:vAlign w:val="center"/>
          </w:tcPr>
          <w:p>
            <w:pPr>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u w:color="000000"/>
              </w:rPr>
              <w:t>钻孔直径</w:t>
            </w:r>
            <w:r>
              <w:rPr>
                <w:rFonts w:hint="default" w:ascii="Times New Roman" w:hAnsi="Times New Roman" w:eastAsia="仿宋_GB2312" w:cs="Times New Roman"/>
                <w:color w:val="auto"/>
                <w:sz w:val="28"/>
                <w:szCs w:val="28"/>
                <w:highlight w:val="none"/>
                <w:u w:color="000000"/>
                <w:lang w:val="en-US" w:eastAsia="zh-CN"/>
              </w:rPr>
              <w:t>4</w:t>
            </w:r>
            <w:r>
              <w:rPr>
                <w:rFonts w:hint="default" w:ascii="Times New Roman" w:hAnsi="Times New Roman" w:eastAsia="仿宋_GB2312" w:cs="Times New Roman"/>
                <w:color w:val="auto"/>
                <w:sz w:val="28"/>
                <w:szCs w:val="28"/>
                <w:highlight w:val="none"/>
                <w:u w:color="000000"/>
              </w:rPr>
              <w:t>0mm以上；</w:t>
            </w:r>
            <w:r>
              <w:rPr>
                <w:rFonts w:hint="default" w:ascii="Times New Roman" w:hAnsi="Times New Roman" w:eastAsia="仿宋_GB2312" w:cs="Times New Roman"/>
                <w:color w:val="auto"/>
                <w:sz w:val="28"/>
                <w:szCs w:val="28"/>
                <w:highlight w:val="none"/>
              </w:rPr>
              <w:t>柴油或汽油动力；</w:t>
            </w:r>
            <w:r>
              <w:rPr>
                <w:rFonts w:hint="default" w:ascii="Times New Roman" w:hAnsi="Times New Roman" w:eastAsia="仿宋_GB2312" w:cs="Times New Roman"/>
                <w:color w:val="auto"/>
                <w:sz w:val="28"/>
                <w:szCs w:val="28"/>
                <w:highlight w:val="none"/>
                <w:lang w:val="en-US" w:eastAsia="zh-CN"/>
              </w:rPr>
              <w:t>钻孔</w:t>
            </w:r>
            <w:r>
              <w:rPr>
                <w:rFonts w:hint="default" w:ascii="Times New Roman" w:hAnsi="Times New Roman" w:eastAsia="仿宋_GB2312" w:cs="Times New Roman"/>
                <w:bCs/>
                <w:color w:val="auto"/>
                <w:sz w:val="28"/>
                <w:szCs w:val="28"/>
                <w:highlight w:val="none"/>
                <w:lang w:bidi="en-US"/>
              </w:rPr>
              <w:t>深度可达10米以上</w:t>
            </w:r>
            <w:r>
              <w:rPr>
                <w:rFonts w:hint="default" w:ascii="Times New Roman" w:hAnsi="Times New Roman" w:eastAsia="仿宋_GB2312" w:cs="Times New Roman"/>
                <w:bCs/>
                <w:color w:val="auto"/>
                <w:sz w:val="28"/>
                <w:szCs w:val="28"/>
                <w:highlight w:val="none"/>
                <w:lang w:eastAsia="zh-CN" w:bidi="en-US"/>
              </w:rPr>
              <w:t>。</w:t>
            </w:r>
          </w:p>
        </w:tc>
        <w:tc>
          <w:tcPr>
            <w:tcW w:w="641" w:type="dxa"/>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996"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冲击取样钻机</w:t>
            </w:r>
          </w:p>
        </w:tc>
        <w:tc>
          <w:tcPr>
            <w:tcW w:w="795" w:type="dxa"/>
            <w:vAlign w:val="center"/>
          </w:tcPr>
          <w:p>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w:t>
            </w:r>
          </w:p>
        </w:tc>
        <w:tc>
          <w:tcPr>
            <w:tcW w:w="5220" w:type="dxa"/>
            <w:vAlign w:val="center"/>
          </w:tcPr>
          <w:p>
            <w:pPr>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u w:color="000000"/>
              </w:rPr>
              <w:t>钻孔直径</w:t>
            </w:r>
            <w:r>
              <w:rPr>
                <w:rFonts w:hint="default" w:ascii="Times New Roman" w:hAnsi="Times New Roman" w:eastAsia="仿宋_GB2312" w:cs="Times New Roman"/>
                <w:color w:val="auto"/>
                <w:sz w:val="28"/>
                <w:szCs w:val="28"/>
                <w:highlight w:val="none"/>
                <w:u w:color="000000"/>
                <w:lang w:val="en-US" w:eastAsia="zh-CN"/>
              </w:rPr>
              <w:t>4</w:t>
            </w:r>
            <w:r>
              <w:rPr>
                <w:rFonts w:hint="default" w:ascii="Times New Roman" w:hAnsi="Times New Roman" w:eastAsia="仿宋_GB2312" w:cs="Times New Roman"/>
                <w:color w:val="auto"/>
                <w:sz w:val="28"/>
                <w:szCs w:val="28"/>
                <w:highlight w:val="none"/>
                <w:u w:color="000000"/>
              </w:rPr>
              <w:t>0mm以上；</w:t>
            </w:r>
            <w:r>
              <w:rPr>
                <w:rFonts w:hint="default" w:ascii="Times New Roman" w:hAnsi="Times New Roman" w:eastAsia="仿宋_GB2312" w:cs="Times New Roman"/>
                <w:color w:val="auto"/>
                <w:sz w:val="28"/>
                <w:szCs w:val="28"/>
                <w:highlight w:val="none"/>
              </w:rPr>
              <w:t>柴油或汽油动力；带支撑固定架</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钻孔</w:t>
            </w:r>
            <w:r>
              <w:rPr>
                <w:rFonts w:hint="default" w:ascii="Times New Roman" w:hAnsi="Times New Roman" w:eastAsia="仿宋_GB2312" w:cs="Times New Roman"/>
                <w:bCs/>
                <w:color w:val="auto"/>
                <w:sz w:val="28"/>
                <w:szCs w:val="28"/>
                <w:highlight w:val="none"/>
                <w:lang w:bidi="en-US"/>
              </w:rPr>
              <w:t>深度可达10米以上</w:t>
            </w:r>
            <w:r>
              <w:rPr>
                <w:rFonts w:hint="default" w:ascii="Times New Roman" w:hAnsi="Times New Roman" w:eastAsia="仿宋_GB2312" w:cs="Times New Roman"/>
                <w:bCs/>
                <w:color w:val="auto"/>
                <w:sz w:val="28"/>
                <w:szCs w:val="28"/>
                <w:highlight w:val="none"/>
                <w:lang w:eastAsia="zh-CN" w:bidi="en-US"/>
              </w:rPr>
              <w:t>。</w:t>
            </w:r>
          </w:p>
        </w:tc>
        <w:tc>
          <w:tcPr>
            <w:tcW w:w="641" w:type="dxa"/>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1996"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便携式钻机</w:t>
            </w:r>
          </w:p>
        </w:tc>
        <w:tc>
          <w:tcPr>
            <w:tcW w:w="795"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5220" w:type="dxa"/>
            <w:vAlign w:val="center"/>
          </w:tcPr>
          <w:p>
            <w:pPr>
              <w:jc w:val="left"/>
              <w:rPr>
                <w:rFonts w:hint="default" w:ascii="Times New Roman" w:hAnsi="Times New Roman" w:eastAsia="仿宋_GB2312" w:cs="Times New Roman"/>
                <w:color w:val="auto"/>
                <w:sz w:val="28"/>
                <w:szCs w:val="28"/>
                <w:highlight w:val="none"/>
                <w:u w:color="000000"/>
              </w:rPr>
            </w:pPr>
            <w:r>
              <w:rPr>
                <w:rFonts w:hint="default" w:ascii="Times New Roman" w:hAnsi="Times New Roman" w:eastAsia="仿宋_GB2312" w:cs="Times New Roman"/>
                <w:color w:val="auto"/>
                <w:sz w:val="28"/>
                <w:szCs w:val="28"/>
                <w:highlight w:val="none"/>
                <w:u w:color="000000"/>
              </w:rPr>
              <w:t>钻孔直径</w:t>
            </w:r>
            <w:r>
              <w:rPr>
                <w:rFonts w:hint="default" w:ascii="Times New Roman" w:hAnsi="Times New Roman" w:eastAsia="仿宋_GB2312" w:cs="Times New Roman"/>
                <w:color w:val="auto"/>
                <w:sz w:val="28"/>
                <w:szCs w:val="28"/>
                <w:highlight w:val="none"/>
                <w:u w:color="000000"/>
                <w:lang w:val="en-US" w:eastAsia="zh-CN"/>
              </w:rPr>
              <w:t>4</w:t>
            </w:r>
            <w:r>
              <w:rPr>
                <w:rFonts w:hint="default" w:ascii="Times New Roman" w:hAnsi="Times New Roman" w:eastAsia="仿宋_GB2312" w:cs="Times New Roman"/>
                <w:color w:val="auto"/>
                <w:sz w:val="28"/>
                <w:szCs w:val="28"/>
                <w:highlight w:val="none"/>
                <w:u w:color="000000"/>
              </w:rPr>
              <w:t>0mm以上；</w:t>
            </w:r>
            <w:r>
              <w:rPr>
                <w:rFonts w:hint="default" w:ascii="Times New Roman" w:hAnsi="Times New Roman" w:eastAsia="仿宋_GB2312" w:cs="Times New Roman"/>
                <w:color w:val="auto"/>
                <w:sz w:val="28"/>
                <w:szCs w:val="28"/>
                <w:highlight w:val="none"/>
                <w:lang w:val="en-US" w:eastAsia="zh-CN"/>
              </w:rPr>
              <w:t>钻孔</w:t>
            </w:r>
            <w:r>
              <w:rPr>
                <w:rFonts w:hint="default" w:ascii="Times New Roman" w:hAnsi="Times New Roman" w:eastAsia="仿宋_GB2312" w:cs="Times New Roman"/>
                <w:bCs/>
                <w:color w:val="auto"/>
                <w:sz w:val="28"/>
                <w:szCs w:val="28"/>
                <w:highlight w:val="none"/>
                <w:lang w:bidi="en-US"/>
              </w:rPr>
              <w:t>深度可达10米以上</w:t>
            </w:r>
            <w:r>
              <w:rPr>
                <w:rFonts w:hint="default" w:ascii="Times New Roman" w:hAnsi="Times New Roman" w:eastAsia="仿宋_GB2312" w:cs="Times New Roman"/>
                <w:bCs/>
                <w:color w:val="auto"/>
                <w:sz w:val="28"/>
                <w:szCs w:val="28"/>
                <w:highlight w:val="none"/>
                <w:lang w:eastAsia="zh-CN" w:bidi="en-US"/>
              </w:rPr>
              <w:t>。</w:t>
            </w:r>
          </w:p>
        </w:tc>
        <w:tc>
          <w:tcPr>
            <w:tcW w:w="641" w:type="dxa"/>
            <w:vAlign w:val="center"/>
          </w:tcPr>
          <w:p>
            <w:pPr>
              <w:jc w:val="center"/>
              <w:rPr>
                <w:rFonts w:hint="default" w:ascii="Times New Roman" w:hAnsi="Times New Roman" w:eastAsia="仿宋_GB2312" w:cs="Times New Roman"/>
                <w:color w:val="auto"/>
                <w:sz w:val="28"/>
                <w:szCs w:val="28"/>
                <w:highlight w:val="none"/>
              </w:rPr>
            </w:pPr>
          </w:p>
        </w:tc>
      </w:tr>
    </w:tbl>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p>
    <w:p>
      <w:pPr>
        <w:autoSpaceDE w:val="0"/>
        <w:autoSpaceDN w:val="0"/>
        <w:adjustRightInd w:val="0"/>
        <w:snapToGrid w:val="0"/>
        <w:spacing w:line="360" w:lineRule="auto"/>
        <w:ind w:right="3"/>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2、第二包 土壤含水率监测仪</w:t>
      </w:r>
    </w:p>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对土壤含水率的监测，以及监测数据的存储和在线传输。应包含监测时所需的配套设备，如信号发射天线、线缆等。</w:t>
      </w:r>
    </w:p>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具体需求如下：</w:t>
      </w:r>
    </w:p>
    <w:tbl>
      <w:tblPr>
        <w:tblStyle w:val="22"/>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282"/>
        <w:gridCol w:w="626"/>
        <w:gridCol w:w="627"/>
        <w:gridCol w:w="481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序号</w:t>
            </w:r>
          </w:p>
        </w:tc>
        <w:tc>
          <w:tcPr>
            <w:tcW w:w="1282"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名称</w:t>
            </w:r>
          </w:p>
        </w:tc>
        <w:tc>
          <w:tcPr>
            <w:tcW w:w="626"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规格</w:t>
            </w:r>
          </w:p>
        </w:tc>
        <w:tc>
          <w:tcPr>
            <w:tcW w:w="627"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数量</w:t>
            </w:r>
          </w:p>
        </w:tc>
        <w:tc>
          <w:tcPr>
            <w:tcW w:w="4813"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技术参数</w:t>
            </w:r>
          </w:p>
        </w:tc>
        <w:tc>
          <w:tcPr>
            <w:tcW w:w="1625"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282"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土壤含水率监测仪</w:t>
            </w:r>
          </w:p>
        </w:tc>
        <w:tc>
          <w:tcPr>
            <w:tcW w:w="626"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米</w:t>
            </w:r>
          </w:p>
        </w:tc>
        <w:tc>
          <w:tcPr>
            <w:tcW w:w="627"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0</w:t>
            </w:r>
          </w:p>
        </w:tc>
        <w:tc>
          <w:tcPr>
            <w:tcW w:w="4813" w:type="dxa"/>
            <w:vAlign w:val="center"/>
          </w:tcPr>
          <w:p>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color="000000"/>
              </w:rPr>
              <w:t>直径</w:t>
            </w:r>
            <w:r>
              <w:rPr>
                <w:rFonts w:hint="default" w:ascii="Times New Roman" w:hAnsi="Times New Roman" w:eastAsia="仿宋_GB2312" w:cs="Times New Roman"/>
                <w:color w:val="auto"/>
                <w:sz w:val="28"/>
                <w:szCs w:val="28"/>
                <w:highlight w:val="none"/>
                <w:u w:color="000000"/>
                <w:lang w:val="en-US" w:eastAsia="zh-CN"/>
              </w:rPr>
              <w:t>不大</w:t>
            </w:r>
            <w:r>
              <w:rPr>
                <w:rFonts w:hint="default" w:ascii="Times New Roman" w:hAnsi="Times New Roman" w:eastAsia="仿宋_GB2312" w:cs="Times New Roman"/>
                <w:color w:val="auto"/>
                <w:sz w:val="28"/>
                <w:szCs w:val="28"/>
                <w:highlight w:val="none"/>
                <w:u w:color="000000"/>
              </w:rPr>
              <w:t>于</w:t>
            </w:r>
            <w:r>
              <w:rPr>
                <w:rFonts w:hint="default" w:ascii="Times New Roman" w:hAnsi="Times New Roman" w:eastAsia="仿宋_GB2312" w:cs="Times New Roman"/>
                <w:color w:val="auto"/>
                <w:sz w:val="28"/>
                <w:szCs w:val="28"/>
                <w:highlight w:val="none"/>
                <w:u w:color="000000"/>
                <w:lang w:val="en-US" w:eastAsia="zh-CN"/>
              </w:rPr>
              <w:t>4</w:t>
            </w:r>
            <w:r>
              <w:rPr>
                <w:rFonts w:hint="default" w:ascii="Times New Roman" w:hAnsi="Times New Roman" w:eastAsia="仿宋_GB2312" w:cs="Times New Roman"/>
                <w:color w:val="auto"/>
                <w:sz w:val="28"/>
                <w:szCs w:val="28"/>
                <w:highlight w:val="none"/>
                <w:u w:color="000000"/>
              </w:rPr>
              <w:t>0mm；土壤水分测量精度：±3％；数据采集间隔：1分钟；土壤温度测量精度：±0.5℃</w:t>
            </w:r>
            <w:r>
              <w:rPr>
                <w:rFonts w:hint="default" w:ascii="Times New Roman" w:hAnsi="Times New Roman" w:eastAsia="仿宋_GB2312" w:cs="Times New Roman"/>
                <w:color w:val="auto"/>
                <w:sz w:val="28"/>
                <w:szCs w:val="28"/>
                <w:highlight w:val="none"/>
                <w:u w:color="000000"/>
                <w:lang w:val="zh-CN"/>
              </w:rPr>
              <w:t>。</w:t>
            </w:r>
          </w:p>
        </w:tc>
        <w:tc>
          <w:tcPr>
            <w:tcW w:w="1625"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含</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个以上传感器。需注明设备供电方式</w:t>
            </w:r>
          </w:p>
        </w:tc>
      </w:tr>
    </w:tbl>
    <w:p>
      <w:pPr>
        <w:pStyle w:val="43"/>
        <w:autoSpaceDE w:val="0"/>
        <w:autoSpaceDN w:val="0"/>
        <w:adjustRightInd w:val="0"/>
        <w:snapToGrid w:val="0"/>
        <w:spacing w:line="360" w:lineRule="auto"/>
        <w:ind w:right="3" w:firstLine="0" w:firstLineChars="0"/>
        <w:textAlignment w:val="bottom"/>
        <w:rPr>
          <w:rFonts w:hint="default" w:ascii="Times New Roman" w:hAnsi="Times New Roman" w:eastAsia="仿宋_GB2312" w:cs="Times New Roman"/>
          <w:color w:val="auto"/>
          <w:sz w:val="28"/>
          <w:szCs w:val="28"/>
          <w:highlight w:val="none"/>
        </w:rPr>
      </w:pPr>
    </w:p>
    <w:p>
      <w:pPr>
        <w:autoSpaceDE w:val="0"/>
        <w:autoSpaceDN w:val="0"/>
        <w:adjustRightInd w:val="0"/>
        <w:snapToGrid w:val="0"/>
        <w:spacing w:line="360" w:lineRule="auto"/>
        <w:ind w:right="3"/>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3、第三包 雨量计</w:t>
      </w:r>
    </w:p>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准确开展降雨量测量，以及监测数据的存储和在线传输。应包含监测时所需的配套设备，如信号发射天线、线缆等。</w:t>
      </w:r>
    </w:p>
    <w:p>
      <w:pPr>
        <w:pStyle w:val="43"/>
        <w:autoSpaceDE w:val="0"/>
        <w:autoSpaceDN w:val="0"/>
        <w:adjustRightInd w:val="0"/>
        <w:snapToGrid w:val="0"/>
        <w:spacing w:line="360" w:lineRule="auto"/>
        <w:ind w:right="6" w:firstLine="480"/>
        <w:textAlignment w:val="bottom"/>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具体需求如下：</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54"/>
        <w:gridCol w:w="723"/>
        <w:gridCol w:w="466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序号</w:t>
            </w:r>
          </w:p>
        </w:tc>
        <w:tc>
          <w:tcPr>
            <w:tcW w:w="1854"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名称</w:t>
            </w:r>
          </w:p>
        </w:tc>
        <w:tc>
          <w:tcPr>
            <w:tcW w:w="723"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数量</w:t>
            </w:r>
          </w:p>
        </w:tc>
        <w:tc>
          <w:tcPr>
            <w:tcW w:w="4662"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技术参数</w:t>
            </w:r>
          </w:p>
        </w:tc>
        <w:tc>
          <w:tcPr>
            <w:tcW w:w="1413" w:type="dxa"/>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854"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雨量计</w:t>
            </w:r>
          </w:p>
        </w:tc>
        <w:tc>
          <w:tcPr>
            <w:tcW w:w="723"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20</w:t>
            </w:r>
          </w:p>
        </w:tc>
        <w:tc>
          <w:tcPr>
            <w:tcW w:w="4662" w:type="dxa"/>
            <w:vAlign w:val="center"/>
          </w:tcPr>
          <w:p>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u w:color="000000"/>
              </w:rPr>
              <w:t>分辨率：0.2 mm；测量范围：0.1mm～9mm /每分钟</w:t>
            </w:r>
          </w:p>
        </w:tc>
        <w:tc>
          <w:tcPr>
            <w:tcW w:w="1413"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需注明供电方式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1854"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雨量计安装服务</w:t>
            </w:r>
          </w:p>
        </w:tc>
        <w:tc>
          <w:tcPr>
            <w:tcW w:w="723" w:type="dxa"/>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20</w:t>
            </w:r>
          </w:p>
        </w:tc>
        <w:tc>
          <w:tcPr>
            <w:tcW w:w="4662" w:type="dxa"/>
            <w:vAlign w:val="center"/>
          </w:tcPr>
          <w:p>
            <w:pPr>
              <w:rPr>
                <w:rFonts w:hint="default" w:ascii="Times New Roman" w:hAnsi="Times New Roman" w:eastAsia="仿宋_GB2312" w:cs="Times New Roman"/>
                <w:color w:val="auto"/>
                <w:sz w:val="28"/>
                <w:szCs w:val="28"/>
                <w:highlight w:val="none"/>
                <w:u w:color="000000"/>
              </w:rPr>
            </w:pPr>
            <w:r>
              <w:rPr>
                <w:rFonts w:hint="default" w:ascii="Times New Roman" w:hAnsi="Times New Roman" w:eastAsia="仿宋_GB2312" w:cs="Times New Roman"/>
                <w:color w:val="auto"/>
                <w:sz w:val="28"/>
                <w:szCs w:val="28"/>
                <w:highlight w:val="none"/>
                <w:u w:color="000000"/>
              </w:rPr>
              <w:t>在适宜处安装，如空旷处应采用3米长钢管。</w:t>
            </w:r>
          </w:p>
        </w:tc>
        <w:tc>
          <w:tcPr>
            <w:tcW w:w="1413" w:type="dxa"/>
            <w:vAlign w:val="center"/>
          </w:tcPr>
          <w:p>
            <w:pPr>
              <w:jc w:val="center"/>
              <w:rPr>
                <w:rFonts w:hint="default" w:ascii="Times New Roman" w:hAnsi="Times New Roman" w:eastAsia="仿宋_GB2312" w:cs="Times New Roman"/>
                <w:color w:val="auto"/>
                <w:sz w:val="28"/>
                <w:szCs w:val="28"/>
                <w:highlight w:val="none"/>
              </w:rPr>
            </w:pPr>
          </w:p>
        </w:tc>
      </w:tr>
    </w:tbl>
    <w:p>
      <w:pPr>
        <w:pStyle w:val="43"/>
        <w:autoSpaceDE w:val="0"/>
        <w:autoSpaceDN w:val="0"/>
        <w:adjustRightInd w:val="0"/>
        <w:snapToGrid w:val="0"/>
        <w:spacing w:before="156" w:beforeLines="50" w:line="360" w:lineRule="auto"/>
        <w:ind w:right="6" w:firstLine="0" w:firstLineChars="0"/>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p>
      <w:pPr>
        <w:autoSpaceDE w:val="0"/>
        <w:autoSpaceDN w:val="0"/>
        <w:adjustRightInd w:val="0"/>
        <w:snapToGrid w:val="0"/>
        <w:spacing w:line="360" w:lineRule="auto"/>
        <w:ind w:right="3"/>
        <w:textAlignment w:val="bottom"/>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4、设备服务需求</w:t>
      </w:r>
    </w:p>
    <w:p>
      <w:pPr>
        <w:spacing w:before="156" w:beforeLines="50" w:after="156" w:afterLines="50" w:line="360" w:lineRule="auto"/>
        <w:rPr>
          <w:rFonts w:hint="default" w:ascii="Times New Roman" w:hAnsi="Times New Roman" w:eastAsia="仿宋_GB2312" w:cs="Times New Roman"/>
          <w:b/>
          <w:color w:val="auto"/>
          <w:sz w:val="28"/>
          <w:szCs w:val="28"/>
          <w:highlight w:val="none"/>
        </w:rPr>
      </w:pPr>
      <w:bookmarkStart w:id="11" w:name="_Toc484098635"/>
      <w:bookmarkStart w:id="12" w:name="_Toc222917449"/>
      <w:r>
        <w:rPr>
          <w:rFonts w:hint="default" w:ascii="Times New Roman" w:hAnsi="Times New Roman" w:eastAsia="仿宋_GB2312" w:cs="Times New Roman"/>
          <w:b/>
          <w:color w:val="auto"/>
          <w:sz w:val="28"/>
          <w:szCs w:val="28"/>
          <w:highlight w:val="none"/>
        </w:rPr>
        <w:t>4.1建立专项服务团队</w:t>
      </w:r>
      <w:bookmarkEnd w:id="11"/>
      <w:bookmarkEnd w:id="12"/>
    </w:p>
    <w:p>
      <w:pPr>
        <w:pStyle w:val="43"/>
        <w:numPr>
          <w:ilvl w:val="0"/>
          <w:numId w:val="6"/>
        </w:numPr>
        <w:spacing w:line="360" w:lineRule="auto"/>
        <w:ind w:left="0" w:firstLine="48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应设立项目服务小组，提供属地化服务，第一时间响应、协调处理采购人提出的具体服务需求。</w:t>
      </w:r>
    </w:p>
    <w:p>
      <w:pPr>
        <w:pStyle w:val="43"/>
        <w:numPr>
          <w:ilvl w:val="0"/>
          <w:numId w:val="6"/>
        </w:numPr>
        <w:spacing w:line="360" w:lineRule="auto"/>
        <w:ind w:left="0" w:firstLine="48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应提供服务小组成员名单、所负职责，项目服务团队成员中必须明确项目总负责人、属地服务联系人或团队，负责日常服务工作。</w:t>
      </w:r>
    </w:p>
    <w:p>
      <w:pPr>
        <w:pStyle w:val="43"/>
        <w:numPr>
          <w:ilvl w:val="0"/>
          <w:numId w:val="6"/>
        </w:numPr>
        <w:spacing w:line="360" w:lineRule="auto"/>
        <w:ind w:left="0" w:firstLine="48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项目服务团队总负责人不得随意变动，发生变动时，应立即通知采购人。</w:t>
      </w:r>
    </w:p>
    <w:p>
      <w:pPr>
        <w:pStyle w:val="43"/>
        <w:numPr>
          <w:ilvl w:val="0"/>
          <w:numId w:val="6"/>
        </w:numPr>
        <w:spacing w:line="360" w:lineRule="auto"/>
        <w:ind w:left="0" w:firstLine="48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如采购人对服务团队的任何服务人员不满意并要求更换的，应予更换。</w:t>
      </w:r>
    </w:p>
    <w:p>
      <w:pPr>
        <w:pStyle w:val="43"/>
        <w:numPr>
          <w:ilvl w:val="0"/>
          <w:numId w:val="0"/>
        </w:numPr>
        <w:spacing w:line="360" w:lineRule="auto"/>
        <w:ind w:left="480" w:leftChars="0"/>
        <w:rPr>
          <w:rFonts w:hint="default" w:ascii="Times New Roman" w:hAnsi="Times New Roman" w:eastAsia="仿宋_GB2312" w:cs="Times New Roman"/>
          <w:color w:val="auto"/>
          <w:sz w:val="28"/>
          <w:szCs w:val="28"/>
          <w:highlight w:val="none"/>
        </w:rPr>
      </w:pPr>
    </w:p>
    <w:p>
      <w:pPr>
        <w:spacing w:before="156" w:beforeLines="50" w:after="156" w:afterLines="50" w:line="360" w:lineRule="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4.2服务指标要求</w:t>
      </w:r>
    </w:p>
    <w:p>
      <w:pPr>
        <w:pStyle w:val="43"/>
        <w:numPr>
          <w:ilvl w:val="0"/>
          <w:numId w:val="7"/>
        </w:numPr>
        <w:spacing w:line="360" w:lineRule="auto"/>
        <w:ind w:left="0" w:firstLine="425"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供应商应为本项目提供有经验的项目组成员，且须承诺项目经理未经需求方同意不得更换；在安装结束后，在质保期内根据工作内容应提供相应维修、更换服务。</w:t>
      </w:r>
    </w:p>
    <w:p>
      <w:pPr>
        <w:pStyle w:val="43"/>
        <w:numPr>
          <w:ilvl w:val="0"/>
          <w:numId w:val="7"/>
        </w:numPr>
        <w:snapToGrid w:val="0"/>
        <w:spacing w:after="156" w:afterLines="50" w:line="360" w:lineRule="auto"/>
        <w:ind w:left="0" w:firstLine="426"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设备送到买方指定地点（宁夏银川和石嘴山、甘肃张掖</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山东南四湖</w:t>
      </w:r>
      <w:r>
        <w:rPr>
          <w:rFonts w:hint="default" w:ascii="Times New Roman" w:hAnsi="Times New Roman" w:eastAsia="仿宋_GB2312" w:cs="Times New Roman"/>
          <w:color w:val="auto"/>
          <w:sz w:val="28"/>
          <w:szCs w:val="28"/>
          <w:highlight w:val="none"/>
        </w:rPr>
        <w:t>）。</w:t>
      </w:r>
    </w:p>
    <w:p>
      <w:pPr>
        <w:pStyle w:val="43"/>
        <w:snapToGrid w:val="0"/>
        <w:spacing w:after="156" w:afterLines="50" w:line="360" w:lineRule="auto"/>
        <w:ind w:left="426" w:firstLine="0" w:firstLineChars="0"/>
        <w:rPr>
          <w:rFonts w:ascii="仿宋_GB2312" w:eastAsia="仿宋_GB2312" w:hAnsiTheme="minorEastAsia"/>
          <w:color w:val="auto"/>
          <w:sz w:val="24"/>
          <w:szCs w:val="24"/>
          <w:highlight w:val="none"/>
        </w:rPr>
      </w:pPr>
    </w:p>
    <w:sectPr>
      <w:headerReference r:id="rId7"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9"/>
      <w:numFmt w:val="decimal"/>
      <w:lvlText w:val="%1"/>
      <w:lvlJc w:val="left"/>
      <w:pPr>
        <w:tabs>
          <w:tab w:val="left" w:pos="390"/>
        </w:tabs>
        <w:ind w:left="390" w:hanging="390"/>
      </w:pPr>
      <w:rPr>
        <w:rFonts w:hint="eastAsia"/>
      </w:rPr>
    </w:lvl>
    <w:lvl w:ilvl="1" w:tentative="0">
      <w:start w:val="1"/>
      <w:numFmt w:val="decimal"/>
      <w:lvlText w:val="8.%2"/>
      <w:lvlJc w:val="left"/>
      <w:pPr>
        <w:tabs>
          <w:tab w:val="left" w:pos="390"/>
        </w:tabs>
        <w:ind w:left="390" w:hanging="390"/>
      </w:pPr>
      <w:rPr>
        <w:rFonts w:hint="eastAsia"/>
      </w:rPr>
    </w:lvl>
    <w:lvl w:ilvl="2" w:tentative="0">
      <w:start w:val="1"/>
      <w:numFmt w:val="decimal"/>
      <w:lvlText w:val="%1.%2.%3"/>
      <w:lvlJc w:val="left"/>
      <w:pPr>
        <w:tabs>
          <w:tab w:val="left" w:pos="390"/>
        </w:tabs>
        <w:ind w:left="390" w:hanging="390"/>
      </w:pPr>
      <w:rPr>
        <w:rFonts w:hint="eastAsia"/>
      </w:rPr>
    </w:lvl>
    <w:lvl w:ilvl="3" w:tentative="0">
      <w:start w:val="1"/>
      <w:numFmt w:val="decimal"/>
      <w:lvlText w:val="%1.%2.%3.%4"/>
      <w:lvlJc w:val="left"/>
      <w:pPr>
        <w:tabs>
          <w:tab w:val="left" w:pos="390"/>
        </w:tabs>
        <w:ind w:left="390" w:hanging="390"/>
      </w:pPr>
      <w:rPr>
        <w:rFonts w:hint="eastAsia"/>
      </w:rPr>
    </w:lvl>
    <w:lvl w:ilvl="4" w:tentative="0">
      <w:start w:val="1"/>
      <w:numFmt w:val="decimal"/>
      <w:lvlText w:val="%1.%2.%3.%4.%5"/>
      <w:lvlJc w:val="left"/>
      <w:pPr>
        <w:tabs>
          <w:tab w:val="left" w:pos="390"/>
        </w:tabs>
        <w:ind w:left="390" w:hanging="390"/>
      </w:pPr>
      <w:rPr>
        <w:rFonts w:hint="eastAsia"/>
      </w:rPr>
    </w:lvl>
    <w:lvl w:ilvl="5" w:tentative="0">
      <w:start w:val="1"/>
      <w:numFmt w:val="decimal"/>
      <w:lvlText w:val="%1.%2.%3.%4.%5.%6"/>
      <w:lvlJc w:val="left"/>
      <w:pPr>
        <w:tabs>
          <w:tab w:val="left" w:pos="390"/>
        </w:tabs>
        <w:ind w:left="390" w:hanging="390"/>
      </w:pPr>
      <w:rPr>
        <w:rFonts w:hint="eastAsia"/>
      </w:rPr>
    </w:lvl>
    <w:lvl w:ilvl="6" w:tentative="0">
      <w:start w:val="1"/>
      <w:numFmt w:val="decimal"/>
      <w:lvlText w:val="%1.%2.%3.%4.%5.%6.%7"/>
      <w:lvlJc w:val="left"/>
      <w:pPr>
        <w:tabs>
          <w:tab w:val="left" w:pos="390"/>
        </w:tabs>
        <w:ind w:left="390" w:hanging="390"/>
      </w:pPr>
      <w:rPr>
        <w:rFonts w:hint="eastAsia"/>
      </w:rPr>
    </w:lvl>
    <w:lvl w:ilvl="7" w:tentative="0">
      <w:start w:val="1"/>
      <w:numFmt w:val="decimal"/>
      <w:lvlText w:val="%1.%2.%3.%4.%5.%6.%7.%8"/>
      <w:lvlJc w:val="left"/>
      <w:pPr>
        <w:tabs>
          <w:tab w:val="left" w:pos="390"/>
        </w:tabs>
        <w:ind w:left="390" w:hanging="390"/>
      </w:pPr>
      <w:rPr>
        <w:rFonts w:hint="eastAsia"/>
      </w:rPr>
    </w:lvl>
    <w:lvl w:ilvl="8" w:tentative="0">
      <w:start w:val="1"/>
      <w:numFmt w:val="decimal"/>
      <w:lvlText w:val="%1.%2.%3.%4.%5.%6.%7.%8.%9"/>
      <w:lvlJc w:val="left"/>
      <w:pPr>
        <w:tabs>
          <w:tab w:val="left" w:pos="390"/>
        </w:tabs>
        <w:ind w:left="390" w:hanging="390"/>
      </w:pPr>
      <w:rPr>
        <w:rFonts w:hint="eastAsia"/>
      </w:rPr>
    </w:lvl>
  </w:abstractNum>
  <w:abstractNum w:abstractNumId="1">
    <w:nsid w:val="00000019"/>
    <w:multiLevelType w:val="singleLevel"/>
    <w:tmpl w:val="00000019"/>
    <w:lvl w:ilvl="0" w:tentative="0">
      <w:start w:val="1"/>
      <w:numFmt w:val="decimal"/>
      <w:lvlText w:val="%1、"/>
      <w:lvlJc w:val="left"/>
      <w:pPr>
        <w:tabs>
          <w:tab w:val="left" w:pos="315"/>
        </w:tabs>
        <w:ind w:left="315" w:hanging="315"/>
      </w:pPr>
      <w:rPr>
        <w:rFonts w:hint="eastAsia"/>
      </w:rPr>
    </w:lvl>
  </w:abstractNum>
  <w:abstractNum w:abstractNumId="2">
    <w:nsid w:val="00000020"/>
    <w:multiLevelType w:val="multilevel"/>
    <w:tmpl w:val="00000020"/>
    <w:lvl w:ilvl="0" w:tentative="0">
      <w:start w:val="1"/>
      <w:numFmt w:val="decimal"/>
      <w:lvlText w:val="%1）"/>
      <w:lvlJc w:val="left"/>
      <w:pPr>
        <w:tabs>
          <w:tab w:val="left" w:pos="1134"/>
        </w:tabs>
        <w:ind w:left="1134" w:hanging="567"/>
      </w:pPr>
      <w:rPr>
        <w:rFonts w:hint="eastAsia" w:ascii="宋体" w:hAnsi="宋体"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706372"/>
    <w:multiLevelType w:val="multilevel"/>
    <w:tmpl w:val="3C70637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D6762FD"/>
    <w:multiLevelType w:val="multilevel"/>
    <w:tmpl w:val="3D6762FD"/>
    <w:lvl w:ilvl="0" w:tentative="0">
      <w:start w:val="1"/>
      <w:numFmt w:val="decimal"/>
      <w:lvlText w:val="（%1）"/>
      <w:lvlJc w:val="left"/>
      <w:pPr>
        <w:ind w:left="84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3C03BF2"/>
    <w:multiLevelType w:val="multilevel"/>
    <w:tmpl w:val="53C03BF2"/>
    <w:lvl w:ilvl="0" w:tentative="0">
      <w:start w:val="1"/>
      <w:numFmt w:val="decimal"/>
      <w:lvlText w:val="%1、"/>
      <w:lvlJc w:val="left"/>
      <w:pPr>
        <w:ind w:left="1980" w:hanging="360"/>
      </w:pPr>
      <w:rPr>
        <w:rFonts w:hint="default" w:hAnsi="宋体"/>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6">
    <w:nsid w:val="601724CB"/>
    <w:multiLevelType w:val="multilevel"/>
    <w:tmpl w:val="601724CB"/>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5"/>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Y2IxYzY5OWRiMmZlNzYwMDFiZDE4ZmNhMjkzZjQifQ=="/>
  </w:docVars>
  <w:rsids>
    <w:rsidRoot w:val="00F34F9C"/>
    <w:rsid w:val="00011827"/>
    <w:rsid w:val="00016C11"/>
    <w:rsid w:val="00021F73"/>
    <w:rsid w:val="0002214F"/>
    <w:rsid w:val="000234A9"/>
    <w:rsid w:val="000238DD"/>
    <w:rsid w:val="00023A18"/>
    <w:rsid w:val="000277FD"/>
    <w:rsid w:val="00033432"/>
    <w:rsid w:val="00035B7A"/>
    <w:rsid w:val="000362E2"/>
    <w:rsid w:val="000415FC"/>
    <w:rsid w:val="00044517"/>
    <w:rsid w:val="00046E6C"/>
    <w:rsid w:val="000513E5"/>
    <w:rsid w:val="00055AA5"/>
    <w:rsid w:val="0005715D"/>
    <w:rsid w:val="00060014"/>
    <w:rsid w:val="00061454"/>
    <w:rsid w:val="00065E74"/>
    <w:rsid w:val="00067E9D"/>
    <w:rsid w:val="00070732"/>
    <w:rsid w:val="00083925"/>
    <w:rsid w:val="00085C13"/>
    <w:rsid w:val="00087AD9"/>
    <w:rsid w:val="0009076D"/>
    <w:rsid w:val="000933B2"/>
    <w:rsid w:val="00094F01"/>
    <w:rsid w:val="000B087E"/>
    <w:rsid w:val="000C0519"/>
    <w:rsid w:val="000C6674"/>
    <w:rsid w:val="000D0B2A"/>
    <w:rsid w:val="000D4BDC"/>
    <w:rsid w:val="000D7AE7"/>
    <w:rsid w:val="000E1C32"/>
    <w:rsid w:val="000E2999"/>
    <w:rsid w:val="000E412E"/>
    <w:rsid w:val="001138E1"/>
    <w:rsid w:val="00121B0E"/>
    <w:rsid w:val="00125CE1"/>
    <w:rsid w:val="00132F36"/>
    <w:rsid w:val="001330D8"/>
    <w:rsid w:val="001338A3"/>
    <w:rsid w:val="001436CB"/>
    <w:rsid w:val="00143A37"/>
    <w:rsid w:val="00143B6C"/>
    <w:rsid w:val="001549E3"/>
    <w:rsid w:val="001600E7"/>
    <w:rsid w:val="001640C7"/>
    <w:rsid w:val="0016515E"/>
    <w:rsid w:val="00173107"/>
    <w:rsid w:val="00180A65"/>
    <w:rsid w:val="00190FDE"/>
    <w:rsid w:val="00195BED"/>
    <w:rsid w:val="001964E5"/>
    <w:rsid w:val="001A2504"/>
    <w:rsid w:val="001A53AF"/>
    <w:rsid w:val="001B5E64"/>
    <w:rsid w:val="001C02FB"/>
    <w:rsid w:val="001D21EB"/>
    <w:rsid w:val="001D6CF5"/>
    <w:rsid w:val="001F791C"/>
    <w:rsid w:val="00204953"/>
    <w:rsid w:val="00205FE0"/>
    <w:rsid w:val="002106E3"/>
    <w:rsid w:val="00217E26"/>
    <w:rsid w:val="002345D0"/>
    <w:rsid w:val="00240938"/>
    <w:rsid w:val="002443D1"/>
    <w:rsid w:val="00244B82"/>
    <w:rsid w:val="0026163A"/>
    <w:rsid w:val="002619DD"/>
    <w:rsid w:val="00265F33"/>
    <w:rsid w:val="0026653F"/>
    <w:rsid w:val="00266AA7"/>
    <w:rsid w:val="002719D3"/>
    <w:rsid w:val="00273AF6"/>
    <w:rsid w:val="002765FF"/>
    <w:rsid w:val="00280DE8"/>
    <w:rsid w:val="00291DAF"/>
    <w:rsid w:val="002A6AD9"/>
    <w:rsid w:val="002A6C1B"/>
    <w:rsid w:val="002B0EC7"/>
    <w:rsid w:val="002B1E6B"/>
    <w:rsid w:val="002B3673"/>
    <w:rsid w:val="002C4130"/>
    <w:rsid w:val="002D41DE"/>
    <w:rsid w:val="002D5764"/>
    <w:rsid w:val="002E7390"/>
    <w:rsid w:val="002F15E2"/>
    <w:rsid w:val="002F5931"/>
    <w:rsid w:val="002F62C0"/>
    <w:rsid w:val="0030167A"/>
    <w:rsid w:val="00305C37"/>
    <w:rsid w:val="00306947"/>
    <w:rsid w:val="00307C9A"/>
    <w:rsid w:val="003139D7"/>
    <w:rsid w:val="00313B78"/>
    <w:rsid w:val="003141C6"/>
    <w:rsid w:val="00314F21"/>
    <w:rsid w:val="00315ADA"/>
    <w:rsid w:val="0031625A"/>
    <w:rsid w:val="0031687B"/>
    <w:rsid w:val="00317FEB"/>
    <w:rsid w:val="00320901"/>
    <w:rsid w:val="00325F7C"/>
    <w:rsid w:val="00335A6A"/>
    <w:rsid w:val="00335F20"/>
    <w:rsid w:val="00340CAE"/>
    <w:rsid w:val="00343108"/>
    <w:rsid w:val="00346FEF"/>
    <w:rsid w:val="0035027A"/>
    <w:rsid w:val="00355D3B"/>
    <w:rsid w:val="00356ACA"/>
    <w:rsid w:val="0036090B"/>
    <w:rsid w:val="003702F2"/>
    <w:rsid w:val="0038099D"/>
    <w:rsid w:val="00394665"/>
    <w:rsid w:val="003A0E13"/>
    <w:rsid w:val="003A2D7D"/>
    <w:rsid w:val="003A6EB2"/>
    <w:rsid w:val="003B02EB"/>
    <w:rsid w:val="003B29C8"/>
    <w:rsid w:val="003B4126"/>
    <w:rsid w:val="003C2A04"/>
    <w:rsid w:val="003C6A2D"/>
    <w:rsid w:val="003D19D2"/>
    <w:rsid w:val="003F27FC"/>
    <w:rsid w:val="003F36EF"/>
    <w:rsid w:val="00410AC1"/>
    <w:rsid w:val="00412BBA"/>
    <w:rsid w:val="0042398B"/>
    <w:rsid w:val="004246CE"/>
    <w:rsid w:val="004249E7"/>
    <w:rsid w:val="004256AC"/>
    <w:rsid w:val="00427E8B"/>
    <w:rsid w:val="004319E5"/>
    <w:rsid w:val="00434593"/>
    <w:rsid w:val="004446A2"/>
    <w:rsid w:val="00450A15"/>
    <w:rsid w:val="00457B1E"/>
    <w:rsid w:val="00471708"/>
    <w:rsid w:val="00477CD8"/>
    <w:rsid w:val="00477D0B"/>
    <w:rsid w:val="00484D53"/>
    <w:rsid w:val="00491D98"/>
    <w:rsid w:val="004961B0"/>
    <w:rsid w:val="004A270B"/>
    <w:rsid w:val="004A6F63"/>
    <w:rsid w:val="004A7053"/>
    <w:rsid w:val="004B0E4D"/>
    <w:rsid w:val="004B33FE"/>
    <w:rsid w:val="004B3938"/>
    <w:rsid w:val="004B47E2"/>
    <w:rsid w:val="004B54F3"/>
    <w:rsid w:val="004B55CB"/>
    <w:rsid w:val="004B6889"/>
    <w:rsid w:val="004B794A"/>
    <w:rsid w:val="004C6C40"/>
    <w:rsid w:val="004D56A3"/>
    <w:rsid w:val="004E7277"/>
    <w:rsid w:val="004F54AB"/>
    <w:rsid w:val="004F74EC"/>
    <w:rsid w:val="005046A9"/>
    <w:rsid w:val="00514907"/>
    <w:rsid w:val="005244B1"/>
    <w:rsid w:val="005322BB"/>
    <w:rsid w:val="00535ED2"/>
    <w:rsid w:val="00540979"/>
    <w:rsid w:val="00542C69"/>
    <w:rsid w:val="0054385E"/>
    <w:rsid w:val="00554A70"/>
    <w:rsid w:val="00556396"/>
    <w:rsid w:val="00556FC1"/>
    <w:rsid w:val="00566C08"/>
    <w:rsid w:val="00570135"/>
    <w:rsid w:val="00573AF9"/>
    <w:rsid w:val="0057571B"/>
    <w:rsid w:val="00576165"/>
    <w:rsid w:val="005909F2"/>
    <w:rsid w:val="0059252D"/>
    <w:rsid w:val="00593A90"/>
    <w:rsid w:val="005955A1"/>
    <w:rsid w:val="00596FFF"/>
    <w:rsid w:val="00597650"/>
    <w:rsid w:val="005A1956"/>
    <w:rsid w:val="005B11E2"/>
    <w:rsid w:val="005B2BEB"/>
    <w:rsid w:val="005C4809"/>
    <w:rsid w:val="005C4959"/>
    <w:rsid w:val="005D785C"/>
    <w:rsid w:val="005E0513"/>
    <w:rsid w:val="005E250B"/>
    <w:rsid w:val="005E35E8"/>
    <w:rsid w:val="005E40BD"/>
    <w:rsid w:val="005E4510"/>
    <w:rsid w:val="005E467B"/>
    <w:rsid w:val="005F3C02"/>
    <w:rsid w:val="005F3C9E"/>
    <w:rsid w:val="005F5D7C"/>
    <w:rsid w:val="005F6D07"/>
    <w:rsid w:val="00603F6B"/>
    <w:rsid w:val="00607B52"/>
    <w:rsid w:val="00612986"/>
    <w:rsid w:val="00623711"/>
    <w:rsid w:val="00624BC6"/>
    <w:rsid w:val="00630BE0"/>
    <w:rsid w:val="00630FC0"/>
    <w:rsid w:val="006332C2"/>
    <w:rsid w:val="0064195F"/>
    <w:rsid w:val="00643789"/>
    <w:rsid w:val="0064382F"/>
    <w:rsid w:val="00644C64"/>
    <w:rsid w:val="00653106"/>
    <w:rsid w:val="006556BF"/>
    <w:rsid w:val="006565D5"/>
    <w:rsid w:val="0066321F"/>
    <w:rsid w:val="0066591E"/>
    <w:rsid w:val="00667517"/>
    <w:rsid w:val="00680441"/>
    <w:rsid w:val="006831BE"/>
    <w:rsid w:val="0068466A"/>
    <w:rsid w:val="0069752E"/>
    <w:rsid w:val="006A4D93"/>
    <w:rsid w:val="006A663E"/>
    <w:rsid w:val="006B5D28"/>
    <w:rsid w:val="006B61E6"/>
    <w:rsid w:val="006C0E59"/>
    <w:rsid w:val="006E1260"/>
    <w:rsid w:val="006E64E2"/>
    <w:rsid w:val="006F26FD"/>
    <w:rsid w:val="006F6EAE"/>
    <w:rsid w:val="006F7080"/>
    <w:rsid w:val="0070683C"/>
    <w:rsid w:val="007116F8"/>
    <w:rsid w:val="0071743F"/>
    <w:rsid w:val="00726420"/>
    <w:rsid w:val="00730B54"/>
    <w:rsid w:val="0074117D"/>
    <w:rsid w:val="007418B8"/>
    <w:rsid w:val="00746442"/>
    <w:rsid w:val="00756C71"/>
    <w:rsid w:val="0076738F"/>
    <w:rsid w:val="0077087F"/>
    <w:rsid w:val="00772CCD"/>
    <w:rsid w:val="0077453D"/>
    <w:rsid w:val="00782AE7"/>
    <w:rsid w:val="007942EB"/>
    <w:rsid w:val="0079554C"/>
    <w:rsid w:val="007A2042"/>
    <w:rsid w:val="007A2F24"/>
    <w:rsid w:val="007B0E11"/>
    <w:rsid w:val="007B2506"/>
    <w:rsid w:val="007B5537"/>
    <w:rsid w:val="007B7B3B"/>
    <w:rsid w:val="007C55BB"/>
    <w:rsid w:val="007D4AEE"/>
    <w:rsid w:val="007D5D34"/>
    <w:rsid w:val="007D7870"/>
    <w:rsid w:val="007F1F68"/>
    <w:rsid w:val="008014D3"/>
    <w:rsid w:val="008037C9"/>
    <w:rsid w:val="00805169"/>
    <w:rsid w:val="00810645"/>
    <w:rsid w:val="00814154"/>
    <w:rsid w:val="008213BC"/>
    <w:rsid w:val="00823914"/>
    <w:rsid w:val="008267E5"/>
    <w:rsid w:val="00826CD1"/>
    <w:rsid w:val="00836EA5"/>
    <w:rsid w:val="00841C98"/>
    <w:rsid w:val="0084777B"/>
    <w:rsid w:val="0085106D"/>
    <w:rsid w:val="00855413"/>
    <w:rsid w:val="00856C2F"/>
    <w:rsid w:val="008634F8"/>
    <w:rsid w:val="00867090"/>
    <w:rsid w:val="00870A0B"/>
    <w:rsid w:val="00871A9E"/>
    <w:rsid w:val="008737DC"/>
    <w:rsid w:val="00873FBA"/>
    <w:rsid w:val="008809AD"/>
    <w:rsid w:val="00884FCD"/>
    <w:rsid w:val="0089464A"/>
    <w:rsid w:val="00894C2D"/>
    <w:rsid w:val="008A3E8E"/>
    <w:rsid w:val="008A43CE"/>
    <w:rsid w:val="008B06FF"/>
    <w:rsid w:val="008B1D0E"/>
    <w:rsid w:val="008C462F"/>
    <w:rsid w:val="008C46B4"/>
    <w:rsid w:val="008D31ED"/>
    <w:rsid w:val="008D591F"/>
    <w:rsid w:val="008F0DD4"/>
    <w:rsid w:val="008F5D29"/>
    <w:rsid w:val="008F6A15"/>
    <w:rsid w:val="008F6D6A"/>
    <w:rsid w:val="00924109"/>
    <w:rsid w:val="00932992"/>
    <w:rsid w:val="00940EB1"/>
    <w:rsid w:val="00944568"/>
    <w:rsid w:val="00947583"/>
    <w:rsid w:val="009603DF"/>
    <w:rsid w:val="00965B62"/>
    <w:rsid w:val="00974316"/>
    <w:rsid w:val="00974FD3"/>
    <w:rsid w:val="00975BA7"/>
    <w:rsid w:val="00975CEA"/>
    <w:rsid w:val="0097607D"/>
    <w:rsid w:val="0097637E"/>
    <w:rsid w:val="00976E77"/>
    <w:rsid w:val="009943A9"/>
    <w:rsid w:val="00996ABA"/>
    <w:rsid w:val="009A3376"/>
    <w:rsid w:val="009A5F2E"/>
    <w:rsid w:val="009A7F95"/>
    <w:rsid w:val="009B6796"/>
    <w:rsid w:val="009B6EDF"/>
    <w:rsid w:val="009C275F"/>
    <w:rsid w:val="009C292F"/>
    <w:rsid w:val="009C752C"/>
    <w:rsid w:val="009C77F8"/>
    <w:rsid w:val="009E082A"/>
    <w:rsid w:val="009F1996"/>
    <w:rsid w:val="009F3AFC"/>
    <w:rsid w:val="009F67DA"/>
    <w:rsid w:val="009F6912"/>
    <w:rsid w:val="009F76DF"/>
    <w:rsid w:val="009F7BAA"/>
    <w:rsid w:val="009F7DEB"/>
    <w:rsid w:val="00A0179A"/>
    <w:rsid w:val="00A027F3"/>
    <w:rsid w:val="00A11B0C"/>
    <w:rsid w:val="00A12B49"/>
    <w:rsid w:val="00A23DCC"/>
    <w:rsid w:val="00A24EC6"/>
    <w:rsid w:val="00A27BBB"/>
    <w:rsid w:val="00A303A3"/>
    <w:rsid w:val="00A30E25"/>
    <w:rsid w:val="00A43058"/>
    <w:rsid w:val="00A468AA"/>
    <w:rsid w:val="00A503DD"/>
    <w:rsid w:val="00A506BA"/>
    <w:rsid w:val="00A6027E"/>
    <w:rsid w:val="00A62D98"/>
    <w:rsid w:val="00A63443"/>
    <w:rsid w:val="00A720EA"/>
    <w:rsid w:val="00A73A7E"/>
    <w:rsid w:val="00A756A0"/>
    <w:rsid w:val="00A85B92"/>
    <w:rsid w:val="00A90300"/>
    <w:rsid w:val="00A92FF7"/>
    <w:rsid w:val="00A94F9E"/>
    <w:rsid w:val="00A95229"/>
    <w:rsid w:val="00AA256E"/>
    <w:rsid w:val="00AB7D12"/>
    <w:rsid w:val="00AC009E"/>
    <w:rsid w:val="00AC252D"/>
    <w:rsid w:val="00AE4F6B"/>
    <w:rsid w:val="00AE58D5"/>
    <w:rsid w:val="00AF7BCB"/>
    <w:rsid w:val="00B01243"/>
    <w:rsid w:val="00B0126E"/>
    <w:rsid w:val="00B01DB7"/>
    <w:rsid w:val="00B02731"/>
    <w:rsid w:val="00B0488B"/>
    <w:rsid w:val="00B076B4"/>
    <w:rsid w:val="00B3334E"/>
    <w:rsid w:val="00B35DD7"/>
    <w:rsid w:val="00B53B83"/>
    <w:rsid w:val="00B6718B"/>
    <w:rsid w:val="00B701DB"/>
    <w:rsid w:val="00B70C17"/>
    <w:rsid w:val="00B72AFD"/>
    <w:rsid w:val="00B74EB3"/>
    <w:rsid w:val="00B824B0"/>
    <w:rsid w:val="00B836D7"/>
    <w:rsid w:val="00B83C5B"/>
    <w:rsid w:val="00B85FC5"/>
    <w:rsid w:val="00BA6078"/>
    <w:rsid w:val="00BB78E3"/>
    <w:rsid w:val="00BB7C8B"/>
    <w:rsid w:val="00BC038C"/>
    <w:rsid w:val="00BC2F78"/>
    <w:rsid w:val="00BC5CF3"/>
    <w:rsid w:val="00BC7A14"/>
    <w:rsid w:val="00BD473A"/>
    <w:rsid w:val="00BE299B"/>
    <w:rsid w:val="00BE6CC4"/>
    <w:rsid w:val="00C042D6"/>
    <w:rsid w:val="00C04FB9"/>
    <w:rsid w:val="00C07D5C"/>
    <w:rsid w:val="00C102A7"/>
    <w:rsid w:val="00C106CC"/>
    <w:rsid w:val="00C30FCC"/>
    <w:rsid w:val="00C33962"/>
    <w:rsid w:val="00C36197"/>
    <w:rsid w:val="00C41106"/>
    <w:rsid w:val="00C433AC"/>
    <w:rsid w:val="00C47356"/>
    <w:rsid w:val="00C52F8E"/>
    <w:rsid w:val="00C555A5"/>
    <w:rsid w:val="00C57AA1"/>
    <w:rsid w:val="00C637EE"/>
    <w:rsid w:val="00C63E5D"/>
    <w:rsid w:val="00C65AE9"/>
    <w:rsid w:val="00C72CC9"/>
    <w:rsid w:val="00C831C2"/>
    <w:rsid w:val="00C84CA2"/>
    <w:rsid w:val="00C944EE"/>
    <w:rsid w:val="00CA2687"/>
    <w:rsid w:val="00CA2A53"/>
    <w:rsid w:val="00CA30A1"/>
    <w:rsid w:val="00CA6F03"/>
    <w:rsid w:val="00CA7CB9"/>
    <w:rsid w:val="00CB656C"/>
    <w:rsid w:val="00CC1687"/>
    <w:rsid w:val="00CC2966"/>
    <w:rsid w:val="00CC6283"/>
    <w:rsid w:val="00CD18F6"/>
    <w:rsid w:val="00CD5657"/>
    <w:rsid w:val="00CF14CD"/>
    <w:rsid w:val="00D01CD9"/>
    <w:rsid w:val="00D0654E"/>
    <w:rsid w:val="00D154B6"/>
    <w:rsid w:val="00D16334"/>
    <w:rsid w:val="00D2355D"/>
    <w:rsid w:val="00D24750"/>
    <w:rsid w:val="00D409C9"/>
    <w:rsid w:val="00D43CAF"/>
    <w:rsid w:val="00D468BB"/>
    <w:rsid w:val="00D5093E"/>
    <w:rsid w:val="00D51B01"/>
    <w:rsid w:val="00D54DC4"/>
    <w:rsid w:val="00D561C5"/>
    <w:rsid w:val="00D56935"/>
    <w:rsid w:val="00D6185C"/>
    <w:rsid w:val="00D61B1C"/>
    <w:rsid w:val="00D63638"/>
    <w:rsid w:val="00D63C27"/>
    <w:rsid w:val="00D63FC7"/>
    <w:rsid w:val="00D719D8"/>
    <w:rsid w:val="00D728AE"/>
    <w:rsid w:val="00D72C42"/>
    <w:rsid w:val="00DA4D1E"/>
    <w:rsid w:val="00DA6769"/>
    <w:rsid w:val="00DB5A46"/>
    <w:rsid w:val="00DB6EC0"/>
    <w:rsid w:val="00DD6213"/>
    <w:rsid w:val="00DE31C2"/>
    <w:rsid w:val="00DE4060"/>
    <w:rsid w:val="00DE41C9"/>
    <w:rsid w:val="00DE6DC0"/>
    <w:rsid w:val="00E009A5"/>
    <w:rsid w:val="00E03A94"/>
    <w:rsid w:val="00E043A4"/>
    <w:rsid w:val="00E05250"/>
    <w:rsid w:val="00E078F7"/>
    <w:rsid w:val="00E104AC"/>
    <w:rsid w:val="00E166C1"/>
    <w:rsid w:val="00E22E8D"/>
    <w:rsid w:val="00E4498F"/>
    <w:rsid w:val="00E53D88"/>
    <w:rsid w:val="00E615E3"/>
    <w:rsid w:val="00E72259"/>
    <w:rsid w:val="00E767DA"/>
    <w:rsid w:val="00E83549"/>
    <w:rsid w:val="00E83692"/>
    <w:rsid w:val="00E86BC6"/>
    <w:rsid w:val="00E87AF7"/>
    <w:rsid w:val="00E91E27"/>
    <w:rsid w:val="00EA0F49"/>
    <w:rsid w:val="00EB2BBA"/>
    <w:rsid w:val="00EB3AA0"/>
    <w:rsid w:val="00EC0ADA"/>
    <w:rsid w:val="00EC6FA2"/>
    <w:rsid w:val="00ED4A6B"/>
    <w:rsid w:val="00ED66D0"/>
    <w:rsid w:val="00EE0F17"/>
    <w:rsid w:val="00EE12EE"/>
    <w:rsid w:val="00EE6590"/>
    <w:rsid w:val="00EF371F"/>
    <w:rsid w:val="00EF5360"/>
    <w:rsid w:val="00EF6EE2"/>
    <w:rsid w:val="00EF7A97"/>
    <w:rsid w:val="00F01EB9"/>
    <w:rsid w:val="00F05146"/>
    <w:rsid w:val="00F05323"/>
    <w:rsid w:val="00F06192"/>
    <w:rsid w:val="00F20069"/>
    <w:rsid w:val="00F259EB"/>
    <w:rsid w:val="00F332F3"/>
    <w:rsid w:val="00F33511"/>
    <w:rsid w:val="00F34F9C"/>
    <w:rsid w:val="00F3521A"/>
    <w:rsid w:val="00F36FD7"/>
    <w:rsid w:val="00F4104A"/>
    <w:rsid w:val="00F45982"/>
    <w:rsid w:val="00F52399"/>
    <w:rsid w:val="00F5777A"/>
    <w:rsid w:val="00F6081D"/>
    <w:rsid w:val="00F80330"/>
    <w:rsid w:val="00F82131"/>
    <w:rsid w:val="00F82CFC"/>
    <w:rsid w:val="00F839A5"/>
    <w:rsid w:val="00F854CA"/>
    <w:rsid w:val="00F85FB1"/>
    <w:rsid w:val="00F8761D"/>
    <w:rsid w:val="00FA6C87"/>
    <w:rsid w:val="00FB0DCD"/>
    <w:rsid w:val="00FB18C7"/>
    <w:rsid w:val="00FB74AD"/>
    <w:rsid w:val="00FC391A"/>
    <w:rsid w:val="00FC6F3E"/>
    <w:rsid w:val="00FD5F17"/>
    <w:rsid w:val="00FF4546"/>
    <w:rsid w:val="00FF5790"/>
    <w:rsid w:val="00FF6720"/>
    <w:rsid w:val="00FF768D"/>
    <w:rsid w:val="00FF79E1"/>
    <w:rsid w:val="0FE8721B"/>
    <w:rsid w:val="12367E13"/>
    <w:rsid w:val="1F95138E"/>
    <w:rsid w:val="2F4F438B"/>
    <w:rsid w:val="31376860"/>
    <w:rsid w:val="37617AF3"/>
    <w:rsid w:val="3E685112"/>
    <w:rsid w:val="45F27E08"/>
    <w:rsid w:val="567C075C"/>
    <w:rsid w:val="573018D9"/>
    <w:rsid w:val="62D02EFF"/>
    <w:rsid w:val="7320366F"/>
    <w:rsid w:val="73C2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utoSpaceDE w:val="0"/>
      <w:autoSpaceDN w:val="0"/>
      <w:adjustRightInd w:val="0"/>
      <w:spacing w:before="240" w:after="120" w:line="300" w:lineRule="auto"/>
      <w:jc w:val="center"/>
      <w:outlineLvl w:val="0"/>
    </w:pPr>
    <w:rPr>
      <w:rFonts w:ascii="宋体" w:hAnsi="Times New Roman" w:eastAsia="宋体" w:cs="Times New Roman"/>
      <w:b/>
      <w:kern w:val="44"/>
      <w:sz w:val="32"/>
      <w:szCs w:val="20"/>
      <w:lang w:val="zh-CN"/>
    </w:rPr>
  </w:style>
  <w:style w:type="paragraph" w:styleId="3">
    <w:name w:val="heading 2"/>
    <w:basedOn w:val="1"/>
    <w:next w:val="4"/>
    <w:link w:val="30"/>
    <w:qFormat/>
    <w:uiPriority w:val="0"/>
    <w:pPr>
      <w:keepNext/>
      <w:keepLines/>
      <w:numPr>
        <w:ilvl w:val="1"/>
        <w:numId w:val="1"/>
      </w:numPr>
      <w:autoSpaceDE w:val="0"/>
      <w:autoSpaceDN w:val="0"/>
      <w:adjustRightInd w:val="0"/>
      <w:spacing w:before="120" w:line="300" w:lineRule="auto"/>
      <w:jc w:val="center"/>
      <w:outlineLvl w:val="1"/>
    </w:pPr>
    <w:rPr>
      <w:rFonts w:ascii="Arial" w:hAnsi="Arial" w:eastAsia="黑体" w:cs="Times New Roman"/>
      <w:b/>
      <w:kern w:val="0"/>
      <w:sz w:val="30"/>
      <w:szCs w:val="20"/>
      <w:lang w:val="zh-CN"/>
    </w:rPr>
  </w:style>
  <w:style w:type="paragraph" w:styleId="5">
    <w:name w:val="heading 3"/>
    <w:basedOn w:val="1"/>
    <w:next w:val="4"/>
    <w:link w:val="27"/>
    <w:qFormat/>
    <w:uiPriority w:val="0"/>
    <w:pPr>
      <w:keepNext/>
      <w:keepLines/>
      <w:numPr>
        <w:ilvl w:val="2"/>
        <w:numId w:val="1"/>
      </w:numPr>
      <w:autoSpaceDE w:val="0"/>
      <w:autoSpaceDN w:val="0"/>
      <w:adjustRightInd w:val="0"/>
      <w:spacing w:before="360" w:after="120"/>
      <w:jc w:val="left"/>
      <w:outlineLvl w:val="2"/>
    </w:pPr>
    <w:rPr>
      <w:rFonts w:ascii="宋体" w:hAnsi="Times New Roman" w:eastAsia="宋体" w:cs="Times New Roman"/>
      <w:b/>
      <w:kern w:val="0"/>
      <w:sz w:val="24"/>
      <w:szCs w:val="20"/>
      <w:u w:val="single"/>
      <w:lang w:val="zh-CN"/>
    </w:rPr>
  </w:style>
  <w:style w:type="paragraph" w:styleId="6">
    <w:name w:val="heading 4"/>
    <w:basedOn w:val="1"/>
    <w:next w:val="1"/>
    <w:link w:val="29"/>
    <w:qFormat/>
    <w:uiPriority w:val="0"/>
    <w:pPr>
      <w:keepNext/>
      <w:keepLines/>
      <w:numPr>
        <w:ilvl w:val="3"/>
        <w:numId w:val="1"/>
      </w:numPr>
      <w:tabs>
        <w:tab w:val="left" w:pos="-2100"/>
        <w:tab w:val="left" w:pos="0"/>
      </w:tabs>
      <w:autoSpaceDE w:val="0"/>
      <w:autoSpaceDN w:val="0"/>
      <w:adjustRightInd w:val="0"/>
      <w:spacing w:before="120" w:after="120" w:line="360" w:lineRule="auto"/>
      <w:outlineLvl w:val="3"/>
    </w:pPr>
    <w:rPr>
      <w:rFonts w:ascii="Times New Roman" w:hAnsi="Times New Roman" w:eastAsia="宋体" w:cs="Times New Roman"/>
      <w:b/>
      <w:snapToGrid w:val="0"/>
      <w:color w:val="000000"/>
      <w:sz w:val="28"/>
      <w:szCs w:val="20"/>
      <w:lang w:val="zh-CN"/>
    </w:rPr>
  </w:style>
  <w:style w:type="paragraph" w:styleId="7">
    <w:name w:val="heading 5"/>
    <w:basedOn w:val="1"/>
    <w:next w:val="1"/>
    <w:link w:val="37"/>
    <w:qFormat/>
    <w:uiPriority w:val="0"/>
    <w:pPr>
      <w:keepNext/>
      <w:keepLines/>
      <w:numPr>
        <w:ilvl w:val="4"/>
        <w:numId w:val="1"/>
      </w:numPr>
      <w:tabs>
        <w:tab w:val="left" w:pos="-2100"/>
        <w:tab w:val="left" w:pos="0"/>
      </w:tabs>
      <w:autoSpaceDE w:val="0"/>
      <w:autoSpaceDN w:val="0"/>
      <w:adjustRightInd w:val="0"/>
      <w:spacing w:before="280" w:after="280" w:line="360" w:lineRule="auto"/>
      <w:outlineLvl w:val="4"/>
    </w:pPr>
    <w:rPr>
      <w:rFonts w:ascii="Times New Roman" w:hAnsi="Times New Roman" w:eastAsia="宋体" w:cs="Times New Roman"/>
      <w:b/>
      <w:snapToGrid w:val="0"/>
      <w:color w:val="000000"/>
      <w:sz w:val="28"/>
      <w:szCs w:val="20"/>
      <w:lang w:val="zh-CN"/>
    </w:rPr>
  </w:style>
  <w:style w:type="paragraph" w:styleId="8">
    <w:name w:val="heading 6"/>
    <w:basedOn w:val="1"/>
    <w:next w:val="1"/>
    <w:link w:val="38"/>
    <w:qFormat/>
    <w:uiPriority w:val="0"/>
    <w:pPr>
      <w:keepNext/>
      <w:keepLines/>
      <w:numPr>
        <w:ilvl w:val="5"/>
        <w:numId w:val="1"/>
      </w:numPr>
      <w:tabs>
        <w:tab w:val="left" w:pos="-2100"/>
        <w:tab w:val="left" w:pos="0"/>
      </w:tabs>
      <w:autoSpaceDE w:val="0"/>
      <w:autoSpaceDN w:val="0"/>
      <w:adjustRightInd w:val="0"/>
      <w:spacing w:before="240" w:after="64" w:line="317" w:lineRule="auto"/>
      <w:outlineLvl w:val="5"/>
    </w:pPr>
    <w:rPr>
      <w:rFonts w:ascii="Arial" w:hAnsi="Arial" w:eastAsia="黑体" w:cs="Times New Roman"/>
      <w:b/>
      <w:snapToGrid w:val="0"/>
      <w:color w:val="000000"/>
      <w:sz w:val="24"/>
      <w:szCs w:val="20"/>
      <w:lang w:val="zh-CN"/>
    </w:rPr>
  </w:style>
  <w:style w:type="paragraph" w:styleId="9">
    <w:name w:val="heading 7"/>
    <w:basedOn w:val="1"/>
    <w:next w:val="1"/>
    <w:link w:val="39"/>
    <w:qFormat/>
    <w:uiPriority w:val="0"/>
    <w:pPr>
      <w:keepNext/>
      <w:keepLines/>
      <w:numPr>
        <w:ilvl w:val="6"/>
        <w:numId w:val="1"/>
      </w:numPr>
      <w:tabs>
        <w:tab w:val="left" w:pos="-2100"/>
        <w:tab w:val="left" w:pos="0"/>
      </w:tabs>
      <w:autoSpaceDE w:val="0"/>
      <w:autoSpaceDN w:val="0"/>
      <w:adjustRightInd w:val="0"/>
      <w:spacing w:before="240" w:after="64" w:line="317" w:lineRule="auto"/>
      <w:outlineLvl w:val="6"/>
    </w:pPr>
    <w:rPr>
      <w:rFonts w:ascii="Times New Roman" w:hAnsi="Times New Roman" w:eastAsia="宋体" w:cs="Times New Roman"/>
      <w:sz w:val="28"/>
      <w:szCs w:val="20"/>
      <w:lang w:val="zh-CN"/>
    </w:rPr>
  </w:style>
  <w:style w:type="paragraph" w:styleId="10">
    <w:name w:val="heading 8"/>
    <w:basedOn w:val="1"/>
    <w:next w:val="1"/>
    <w:link w:val="40"/>
    <w:qFormat/>
    <w:uiPriority w:val="0"/>
    <w:pPr>
      <w:keepNext/>
      <w:keepLines/>
      <w:numPr>
        <w:ilvl w:val="7"/>
        <w:numId w:val="1"/>
      </w:numPr>
      <w:tabs>
        <w:tab w:val="left" w:pos="-2100"/>
        <w:tab w:val="left" w:pos="0"/>
      </w:tabs>
      <w:autoSpaceDE w:val="0"/>
      <w:autoSpaceDN w:val="0"/>
      <w:adjustRightInd w:val="0"/>
      <w:spacing w:before="240" w:after="64" w:line="317" w:lineRule="auto"/>
      <w:outlineLvl w:val="7"/>
    </w:pPr>
    <w:rPr>
      <w:rFonts w:ascii="Times New Roman" w:hAnsi="Times New Roman" w:eastAsia="宋体" w:cs="Times New Roman"/>
      <w:sz w:val="28"/>
      <w:szCs w:val="20"/>
      <w:lang w:val="zh-CN"/>
    </w:rPr>
  </w:style>
  <w:style w:type="paragraph" w:styleId="11">
    <w:name w:val="heading 9"/>
    <w:basedOn w:val="1"/>
    <w:next w:val="1"/>
    <w:link w:val="41"/>
    <w:qFormat/>
    <w:uiPriority w:val="0"/>
    <w:pPr>
      <w:keepNext/>
      <w:keepLines/>
      <w:numPr>
        <w:ilvl w:val="8"/>
        <w:numId w:val="1"/>
      </w:numPr>
      <w:tabs>
        <w:tab w:val="left" w:pos="-2100"/>
        <w:tab w:val="left" w:pos="0"/>
      </w:tabs>
      <w:autoSpaceDE w:val="0"/>
      <w:autoSpaceDN w:val="0"/>
      <w:adjustRightInd w:val="0"/>
      <w:spacing w:before="240" w:after="64" w:line="317" w:lineRule="auto"/>
      <w:outlineLvl w:val="8"/>
    </w:pPr>
    <w:rPr>
      <w:rFonts w:ascii="Times New Roman" w:hAnsi="Times New Roman" w:eastAsia="宋体" w:cs="Times New Roman"/>
      <w:sz w:val="28"/>
      <w:szCs w:val="20"/>
      <w:lang w:val="zh-CN"/>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12">
    <w:name w:val="annotation text"/>
    <w:basedOn w:val="1"/>
    <w:link w:val="34"/>
    <w:qFormat/>
    <w:uiPriority w:val="0"/>
    <w:pPr>
      <w:jc w:val="left"/>
    </w:pPr>
    <w:rPr>
      <w:rFonts w:ascii="Times New Roman" w:hAnsi="Times New Roman" w:eastAsia="宋体" w:cs="Times New Roman"/>
      <w:szCs w:val="24"/>
      <w:lang w:val="zh-CN"/>
    </w:rPr>
  </w:style>
  <w:style w:type="paragraph" w:styleId="13">
    <w:name w:val="Plain Text"/>
    <w:basedOn w:val="1"/>
    <w:link w:val="36"/>
    <w:qFormat/>
    <w:uiPriority w:val="0"/>
    <w:rPr>
      <w:rFonts w:ascii="宋体" w:hAnsi="Courier New" w:eastAsia="宋体" w:cs="Times New Roman"/>
      <w:szCs w:val="21"/>
      <w:lang w:val="zh-CN"/>
    </w:rPr>
  </w:style>
  <w:style w:type="paragraph" w:styleId="14">
    <w:name w:val="Balloon Text"/>
    <w:basedOn w:val="1"/>
    <w:link w:val="35"/>
    <w:semiHidden/>
    <w:unhideWhenUsed/>
    <w:qFormat/>
    <w:uiPriority w:val="99"/>
    <w:rPr>
      <w:sz w:val="18"/>
      <w:szCs w:val="18"/>
    </w:rPr>
  </w:style>
  <w:style w:type="paragraph" w:styleId="15">
    <w:name w:val="footer"/>
    <w:basedOn w:val="1"/>
    <w:link w:val="32"/>
    <w:unhideWhenUsed/>
    <w:qFormat/>
    <w:uiPriority w:val="0"/>
    <w:pPr>
      <w:tabs>
        <w:tab w:val="center" w:pos="4153"/>
        <w:tab w:val="right" w:pos="8306"/>
      </w:tabs>
      <w:snapToGrid w:val="0"/>
      <w:jc w:val="left"/>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214"/>
      </w:tabs>
      <w:spacing w:before="120" w:after="120" w:line="360" w:lineRule="auto"/>
      <w:jc w:val="left"/>
    </w:pPr>
    <w:rPr>
      <w:rFonts w:ascii="Calibri" w:hAnsi="Calibri" w:eastAsia="宋体" w:cs="Times New Roman"/>
      <w:b/>
      <w:bCs/>
      <w:caps/>
      <w:sz w:val="20"/>
      <w:szCs w:val="20"/>
    </w:rPr>
  </w:style>
  <w:style w:type="paragraph" w:styleId="18">
    <w:name w:val="toc 2"/>
    <w:basedOn w:val="1"/>
    <w:next w:val="1"/>
    <w:qFormat/>
    <w:uiPriority w:val="39"/>
    <w:pPr>
      <w:ind w:left="210"/>
      <w:jc w:val="left"/>
    </w:pPr>
    <w:rPr>
      <w:rFonts w:ascii="Calibri" w:hAnsi="Calibri" w:eastAsia="宋体" w:cs="Times New Roman"/>
      <w:smallCaps/>
      <w:sz w:val="20"/>
      <w:szCs w:val="20"/>
    </w:rPr>
  </w:style>
  <w:style w:type="paragraph" w:styleId="19">
    <w:name w:val="Title"/>
    <w:basedOn w:val="1"/>
    <w:next w:val="1"/>
    <w:link w:val="33"/>
    <w:qFormat/>
    <w:uiPriority w:val="0"/>
    <w:pPr>
      <w:spacing w:before="240" w:after="60"/>
      <w:jc w:val="center"/>
      <w:outlineLvl w:val="0"/>
    </w:pPr>
    <w:rPr>
      <w:rFonts w:ascii="Cambria" w:hAnsi="Cambria" w:eastAsia="宋体" w:cs="Times New Roman"/>
      <w:b/>
      <w:bCs/>
      <w:sz w:val="32"/>
      <w:szCs w:val="32"/>
      <w:lang w:val="zh-CN"/>
    </w:rPr>
  </w:style>
  <w:style w:type="paragraph" w:styleId="20">
    <w:name w:val="annotation subject"/>
    <w:basedOn w:val="12"/>
    <w:next w:val="12"/>
    <w:link w:val="42"/>
    <w:semiHidden/>
    <w:unhideWhenUsed/>
    <w:qFormat/>
    <w:uiPriority w:val="99"/>
    <w:rPr>
      <w:rFonts w:asciiTheme="minorHAnsi" w:hAnsiTheme="minorHAnsi" w:eastAsiaTheme="minorEastAsia" w:cstheme="minorBidi"/>
      <w:b/>
      <w:bCs/>
      <w:szCs w:val="22"/>
      <w:lang w:val="en-U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character" w:customStyle="1" w:styleId="27">
    <w:name w:val="标题 3 字符"/>
    <w:basedOn w:val="23"/>
    <w:link w:val="5"/>
    <w:qFormat/>
    <w:uiPriority w:val="0"/>
    <w:rPr>
      <w:rFonts w:ascii="宋体" w:hAnsi="Times New Roman" w:eastAsia="宋体" w:cs="Times New Roman"/>
      <w:b/>
      <w:kern w:val="0"/>
      <w:sz w:val="24"/>
      <w:szCs w:val="20"/>
      <w:u w:val="single"/>
      <w:lang w:val="zh-CN" w:eastAsia="zh-CN"/>
    </w:rPr>
  </w:style>
  <w:style w:type="character" w:customStyle="1" w:styleId="28">
    <w:name w:val="标题 1 字符"/>
    <w:basedOn w:val="23"/>
    <w:link w:val="2"/>
    <w:qFormat/>
    <w:uiPriority w:val="0"/>
    <w:rPr>
      <w:rFonts w:ascii="宋体" w:hAnsi="Times New Roman" w:eastAsia="宋体" w:cs="Times New Roman"/>
      <w:b/>
      <w:kern w:val="44"/>
      <w:sz w:val="32"/>
      <w:szCs w:val="20"/>
      <w:lang w:val="zh-CN" w:eastAsia="zh-CN"/>
    </w:rPr>
  </w:style>
  <w:style w:type="character" w:customStyle="1" w:styleId="29">
    <w:name w:val="标题 4 字符"/>
    <w:basedOn w:val="23"/>
    <w:link w:val="6"/>
    <w:qFormat/>
    <w:uiPriority w:val="0"/>
    <w:rPr>
      <w:rFonts w:ascii="Times New Roman" w:hAnsi="Times New Roman" w:eastAsia="宋体" w:cs="Times New Roman"/>
      <w:b/>
      <w:snapToGrid w:val="0"/>
      <w:color w:val="000000"/>
      <w:sz w:val="28"/>
      <w:szCs w:val="20"/>
      <w:lang w:val="zh-CN" w:eastAsia="zh-CN"/>
    </w:rPr>
  </w:style>
  <w:style w:type="character" w:customStyle="1" w:styleId="30">
    <w:name w:val="标题 2 字符"/>
    <w:basedOn w:val="23"/>
    <w:link w:val="3"/>
    <w:qFormat/>
    <w:uiPriority w:val="0"/>
    <w:rPr>
      <w:rFonts w:ascii="Arial" w:hAnsi="Arial" w:eastAsia="黑体" w:cs="Times New Roman"/>
      <w:b/>
      <w:kern w:val="0"/>
      <w:sz w:val="30"/>
      <w:szCs w:val="20"/>
      <w:lang w:val="zh-CN" w:eastAsia="zh-CN"/>
    </w:rPr>
  </w:style>
  <w:style w:type="character" w:customStyle="1" w:styleId="31">
    <w:name w:val="页眉 字符"/>
    <w:basedOn w:val="23"/>
    <w:link w:val="16"/>
    <w:qFormat/>
    <w:uiPriority w:val="0"/>
    <w:rPr>
      <w:sz w:val="18"/>
      <w:szCs w:val="18"/>
    </w:rPr>
  </w:style>
  <w:style w:type="character" w:customStyle="1" w:styleId="32">
    <w:name w:val="页脚 字符"/>
    <w:basedOn w:val="23"/>
    <w:link w:val="15"/>
    <w:qFormat/>
    <w:uiPriority w:val="99"/>
    <w:rPr>
      <w:sz w:val="18"/>
      <w:szCs w:val="18"/>
    </w:rPr>
  </w:style>
  <w:style w:type="character" w:customStyle="1" w:styleId="33">
    <w:name w:val="标题 字符"/>
    <w:basedOn w:val="23"/>
    <w:link w:val="19"/>
    <w:qFormat/>
    <w:uiPriority w:val="0"/>
    <w:rPr>
      <w:rFonts w:ascii="Cambria" w:hAnsi="Cambria" w:eastAsia="宋体" w:cs="Times New Roman"/>
      <w:b/>
      <w:bCs/>
      <w:sz w:val="32"/>
      <w:szCs w:val="32"/>
      <w:lang w:val="zh-CN" w:eastAsia="zh-CN"/>
    </w:rPr>
  </w:style>
  <w:style w:type="character" w:customStyle="1" w:styleId="34">
    <w:name w:val="批注文字 字符"/>
    <w:basedOn w:val="23"/>
    <w:link w:val="12"/>
    <w:qFormat/>
    <w:uiPriority w:val="0"/>
    <w:rPr>
      <w:rFonts w:ascii="Times New Roman" w:hAnsi="Times New Roman" w:eastAsia="宋体" w:cs="Times New Roman"/>
      <w:szCs w:val="24"/>
      <w:lang w:val="zh-CN" w:eastAsia="zh-CN"/>
    </w:rPr>
  </w:style>
  <w:style w:type="character" w:customStyle="1" w:styleId="35">
    <w:name w:val="批注框文本 字符"/>
    <w:basedOn w:val="23"/>
    <w:link w:val="14"/>
    <w:semiHidden/>
    <w:qFormat/>
    <w:uiPriority w:val="99"/>
    <w:rPr>
      <w:sz w:val="18"/>
      <w:szCs w:val="18"/>
    </w:rPr>
  </w:style>
  <w:style w:type="character" w:customStyle="1" w:styleId="36">
    <w:name w:val="纯文本 字符"/>
    <w:basedOn w:val="23"/>
    <w:link w:val="13"/>
    <w:qFormat/>
    <w:uiPriority w:val="0"/>
    <w:rPr>
      <w:rFonts w:ascii="宋体" w:hAnsi="Courier New" w:eastAsia="宋体" w:cs="Times New Roman"/>
      <w:szCs w:val="21"/>
      <w:lang w:val="zh-CN" w:eastAsia="zh-CN"/>
    </w:rPr>
  </w:style>
  <w:style w:type="character" w:customStyle="1" w:styleId="37">
    <w:name w:val="标题 5 字符"/>
    <w:basedOn w:val="23"/>
    <w:link w:val="7"/>
    <w:qFormat/>
    <w:uiPriority w:val="0"/>
    <w:rPr>
      <w:rFonts w:ascii="Times New Roman" w:hAnsi="Times New Roman" w:eastAsia="宋体" w:cs="Times New Roman"/>
      <w:b/>
      <w:snapToGrid w:val="0"/>
      <w:color w:val="000000"/>
      <w:sz w:val="28"/>
      <w:szCs w:val="20"/>
      <w:lang w:val="zh-CN" w:eastAsia="zh-CN"/>
    </w:rPr>
  </w:style>
  <w:style w:type="character" w:customStyle="1" w:styleId="38">
    <w:name w:val="标题 6 字符"/>
    <w:basedOn w:val="23"/>
    <w:link w:val="8"/>
    <w:qFormat/>
    <w:uiPriority w:val="0"/>
    <w:rPr>
      <w:rFonts w:ascii="Arial" w:hAnsi="Arial" w:eastAsia="黑体" w:cs="Times New Roman"/>
      <w:b/>
      <w:snapToGrid w:val="0"/>
      <w:color w:val="000000"/>
      <w:sz w:val="24"/>
      <w:szCs w:val="20"/>
      <w:lang w:val="zh-CN" w:eastAsia="zh-CN"/>
    </w:rPr>
  </w:style>
  <w:style w:type="character" w:customStyle="1" w:styleId="39">
    <w:name w:val="标题 7 字符"/>
    <w:basedOn w:val="23"/>
    <w:link w:val="9"/>
    <w:qFormat/>
    <w:uiPriority w:val="0"/>
    <w:rPr>
      <w:rFonts w:ascii="Times New Roman" w:hAnsi="Times New Roman" w:eastAsia="宋体" w:cs="Times New Roman"/>
      <w:sz w:val="28"/>
      <w:szCs w:val="20"/>
      <w:lang w:val="zh-CN" w:eastAsia="zh-CN"/>
    </w:rPr>
  </w:style>
  <w:style w:type="character" w:customStyle="1" w:styleId="40">
    <w:name w:val="标题 8 字符"/>
    <w:basedOn w:val="23"/>
    <w:link w:val="10"/>
    <w:qFormat/>
    <w:uiPriority w:val="0"/>
    <w:rPr>
      <w:rFonts w:ascii="Times New Roman" w:hAnsi="Times New Roman" w:eastAsia="宋体" w:cs="Times New Roman"/>
      <w:sz w:val="28"/>
      <w:szCs w:val="20"/>
      <w:lang w:val="zh-CN" w:eastAsia="zh-CN"/>
    </w:rPr>
  </w:style>
  <w:style w:type="character" w:customStyle="1" w:styleId="41">
    <w:name w:val="标题 9 字符"/>
    <w:basedOn w:val="23"/>
    <w:link w:val="11"/>
    <w:qFormat/>
    <w:uiPriority w:val="0"/>
    <w:rPr>
      <w:rFonts w:ascii="Times New Roman" w:hAnsi="Times New Roman" w:eastAsia="宋体" w:cs="Times New Roman"/>
      <w:sz w:val="28"/>
      <w:szCs w:val="20"/>
      <w:lang w:val="zh-CN" w:eastAsia="zh-CN"/>
    </w:rPr>
  </w:style>
  <w:style w:type="character" w:customStyle="1" w:styleId="42">
    <w:name w:val="批注主题 字符"/>
    <w:basedOn w:val="34"/>
    <w:link w:val="20"/>
    <w:semiHidden/>
    <w:qFormat/>
    <w:uiPriority w:val="99"/>
    <w:rPr>
      <w:rFonts w:ascii="Times New Roman" w:hAnsi="Times New Roman" w:eastAsia="宋体" w:cs="Times New Roman"/>
      <w:b/>
      <w:bCs/>
      <w:szCs w:val="24"/>
      <w:lang w:val="zh-CN" w:eastAsia="zh-CN"/>
    </w:rPr>
  </w:style>
  <w:style w:type="paragraph" w:styleId="43">
    <w:name w:val="List Paragraph"/>
    <w:basedOn w:val="1"/>
    <w:qFormat/>
    <w:uiPriority w:val="34"/>
    <w:pPr>
      <w:ind w:firstLine="420" w:firstLineChars="200"/>
    </w:p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5">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1A72-3D6A-4E61-A3AB-0A4DCFAFF4D1}">
  <ds:schemaRefs/>
</ds:datastoreItem>
</file>

<file path=docProps/app.xml><?xml version="1.0" encoding="utf-8"?>
<Properties xmlns="http://schemas.openxmlformats.org/officeDocument/2006/extended-properties" xmlns:vt="http://schemas.openxmlformats.org/officeDocument/2006/docPropsVTypes">
  <Template>Normal</Template>
  <Pages>17</Pages>
  <Words>1374</Words>
  <Characters>7833</Characters>
  <Lines>65</Lines>
  <Paragraphs>18</Paragraphs>
  <TotalTime>3</TotalTime>
  <ScaleCrop>false</ScaleCrop>
  <LinksUpToDate>false</LinksUpToDate>
  <CharactersWithSpaces>9189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2022-11-17T03:32:00Z</dcterms:created>
  <dc:creator>FU</dc:creator>
  <cp:lastModifiedBy>刘栋永</cp:lastModifiedBy>
  <cp:lastPrinted>2022-11-20T09:37:00Z</cp:lastPrinted>
  <dcterms:modified xsi:type="dcterms:W3CDTF">2023-08-29T06:57:33Z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B03632B5454F4C719E41ECE6223AEC33_12</vt:lpwstr>
  </property>
</Properties>
</file>