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C9" w:rsidRPr="00D414EB" w:rsidRDefault="006113C9" w:rsidP="006113C9">
      <w:pPr>
        <w:spacing w:before="120" w:after="120" w:line="240" w:lineRule="atLeast"/>
        <w:outlineLvl w:val="1"/>
        <w:rPr>
          <w:rFonts w:ascii="Times New Roman" w:hAnsi="Times New Roman"/>
          <w:b/>
          <w:sz w:val="24"/>
          <w:szCs w:val="24"/>
        </w:rPr>
      </w:pPr>
      <w:r w:rsidRPr="00D414EB">
        <w:rPr>
          <w:rFonts w:ascii="Times New Roman" w:hAnsi="Times New Roman"/>
          <w:b/>
          <w:sz w:val="24"/>
          <w:szCs w:val="24"/>
        </w:rPr>
        <w:t>华北平原潜水环境风险图</w:t>
      </w:r>
    </w:p>
    <w:p w:rsidR="006113C9" w:rsidRPr="007C69E1" w:rsidRDefault="006113C9" w:rsidP="006113C9">
      <w:pPr>
        <w:spacing w:line="360" w:lineRule="auto"/>
        <w:ind w:firstLine="480"/>
        <w:rPr>
          <w:rFonts w:ascii="Times New Roman" w:hAnsi="Times New Roman"/>
        </w:rPr>
      </w:pPr>
      <w:r w:rsidRPr="007C69E1">
        <w:rPr>
          <w:rFonts w:ascii="Times New Roman" w:hAnsi="Times New Roman"/>
          <w:sz w:val="24"/>
        </w:rPr>
        <w:t>根据各水质监测点监测结果，按照以下公式计算潜水环境风险指数</w:t>
      </w:r>
      <w:r w:rsidRPr="007C69E1">
        <w:rPr>
          <w:rFonts w:ascii="Times New Roman" w:hAnsi="Times New Roman"/>
          <w:i/>
          <w:sz w:val="24"/>
        </w:rPr>
        <w:t>RI</w:t>
      </w:r>
      <w:bookmarkStart w:id="0" w:name="_GoBack"/>
      <w:bookmarkEnd w:id="0"/>
      <w:r w:rsidRPr="007C69E1">
        <w:rPr>
          <w:rFonts w:ascii="Times New Roman" w:hAnsi="Times New Roman"/>
          <w:sz w:val="24"/>
        </w:rPr>
        <w:t>：</w:t>
      </w:r>
    </w:p>
    <w:p w:rsidR="006113C9" w:rsidRPr="007C69E1" w:rsidRDefault="006113C9" w:rsidP="006113C9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7C69E1">
        <w:rPr>
          <w:rFonts w:ascii="Times New Roman" w:hAnsi="Times New Roman"/>
          <w:sz w:val="24"/>
        </w:rPr>
        <w:t xml:space="preserve">               </w:t>
      </w:r>
      <w:r w:rsidRPr="007C69E1">
        <w:rPr>
          <w:rFonts w:ascii="Times New Roman" w:hAnsi="Times New Roman"/>
          <w:sz w:val="24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4" o:title=""/>
          </v:shape>
          <o:OLEObject Type="Embed" ProgID="Equation.DSMT4" ShapeID="_x0000_i1025" DrawAspect="Content" ObjectID="_1497244569" r:id="rId5"/>
        </w:object>
      </w:r>
      <w:r w:rsidRPr="007C69E1">
        <w:rPr>
          <w:rFonts w:ascii="Times New Roman" w:hAnsi="Times New Roman"/>
          <w:sz w:val="24"/>
        </w:rPr>
        <w:t xml:space="preserve">                    </w:t>
      </w:r>
      <w:r w:rsidRPr="007C69E1">
        <w:rPr>
          <w:rFonts w:ascii="Times New Roman" w:hAnsi="Times New Roman"/>
          <w:sz w:val="24"/>
        </w:rPr>
        <w:t>（</w:t>
      </w:r>
      <w:r w:rsidRPr="007C69E1">
        <w:rPr>
          <w:rFonts w:ascii="Times New Roman" w:hAnsi="Times New Roman"/>
          <w:sz w:val="24"/>
        </w:rPr>
        <w:t>1</w:t>
      </w:r>
      <w:r w:rsidRPr="007C69E1">
        <w:rPr>
          <w:rFonts w:ascii="Times New Roman" w:hAnsi="Times New Roman"/>
          <w:sz w:val="24"/>
        </w:rPr>
        <w:t>）</w:t>
      </w:r>
    </w:p>
    <w:p w:rsidR="006113C9" w:rsidRPr="007C69E1" w:rsidRDefault="006113C9" w:rsidP="006113C9">
      <w:pPr>
        <w:spacing w:line="360" w:lineRule="auto"/>
        <w:rPr>
          <w:rFonts w:ascii="Times New Roman" w:hAnsi="Times New Roman"/>
          <w:sz w:val="24"/>
        </w:rPr>
      </w:pPr>
      <w:r w:rsidRPr="007C69E1">
        <w:rPr>
          <w:rFonts w:ascii="Times New Roman" w:hAnsi="Times New Roman"/>
          <w:sz w:val="24"/>
        </w:rPr>
        <w:t>其中：</w:t>
      </w:r>
    </w:p>
    <w:p w:rsidR="006113C9" w:rsidRPr="007C69E1" w:rsidRDefault="006113C9" w:rsidP="006113C9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7C69E1">
        <w:rPr>
          <w:rFonts w:ascii="Times New Roman" w:hAnsi="Times New Roman"/>
          <w:sz w:val="24"/>
        </w:rPr>
        <w:t xml:space="preserve">               </w:t>
      </w:r>
      <w:r w:rsidRPr="007C69E1">
        <w:rPr>
          <w:rFonts w:ascii="Times New Roman" w:hAnsi="Times New Roman"/>
          <w:sz w:val="24"/>
        </w:rPr>
        <w:object w:dxaOrig="1440" w:dyaOrig="720">
          <v:shape id="_x0000_i1026" type="#_x0000_t75" style="width:1in;height:36pt;mso-position-horizontal-relative:page;mso-position-vertical-relative:page">
            <v:imagedata r:id="rId6" o:title=""/>
          </v:shape>
        </w:object>
      </w:r>
      <w:r w:rsidRPr="007C69E1">
        <w:rPr>
          <w:rFonts w:ascii="Times New Roman" w:hAnsi="Times New Roman"/>
          <w:sz w:val="24"/>
        </w:rPr>
        <w:t xml:space="preserve">                  </w:t>
      </w:r>
      <w:r w:rsidRPr="007C69E1">
        <w:rPr>
          <w:rFonts w:ascii="Times New Roman" w:hAnsi="Times New Roman"/>
          <w:sz w:val="24"/>
        </w:rPr>
        <w:t>（</w:t>
      </w:r>
      <w:r w:rsidRPr="007C69E1">
        <w:rPr>
          <w:rFonts w:ascii="Times New Roman" w:hAnsi="Times New Roman"/>
          <w:sz w:val="24"/>
        </w:rPr>
        <w:t>2</w:t>
      </w:r>
      <w:r w:rsidRPr="007C69E1">
        <w:rPr>
          <w:rFonts w:ascii="Times New Roman" w:hAnsi="Times New Roman"/>
          <w:sz w:val="24"/>
        </w:rPr>
        <w:t>）</w:t>
      </w:r>
    </w:p>
    <w:p w:rsidR="006113C9" w:rsidRPr="007C69E1" w:rsidRDefault="006113C9" w:rsidP="006113C9">
      <w:pPr>
        <w:spacing w:line="360" w:lineRule="auto"/>
        <w:rPr>
          <w:rFonts w:ascii="Times New Roman" w:hAnsi="Times New Roman"/>
          <w:sz w:val="24"/>
        </w:rPr>
      </w:pPr>
      <w:r w:rsidRPr="007C69E1">
        <w:rPr>
          <w:rFonts w:ascii="Times New Roman" w:hAnsi="Times New Roman"/>
          <w:sz w:val="24"/>
        </w:rPr>
        <w:t>式（</w:t>
      </w:r>
      <w:r w:rsidRPr="007C69E1">
        <w:rPr>
          <w:rFonts w:ascii="Times New Roman" w:hAnsi="Times New Roman"/>
          <w:sz w:val="24"/>
        </w:rPr>
        <w:t>1</w:t>
      </w:r>
      <w:r w:rsidRPr="007C69E1">
        <w:rPr>
          <w:rFonts w:ascii="Times New Roman" w:hAnsi="Times New Roman"/>
          <w:sz w:val="24"/>
        </w:rPr>
        <w:t>）和（</w:t>
      </w:r>
      <w:r w:rsidRPr="007C69E1">
        <w:rPr>
          <w:rFonts w:ascii="Times New Roman" w:hAnsi="Times New Roman"/>
          <w:sz w:val="24"/>
        </w:rPr>
        <w:t>2</w:t>
      </w:r>
      <w:r w:rsidRPr="007C69E1">
        <w:rPr>
          <w:rFonts w:ascii="Times New Roman" w:hAnsi="Times New Roman"/>
          <w:sz w:val="24"/>
        </w:rPr>
        <w:t>）中</w:t>
      </w:r>
      <w:r w:rsidRPr="007C69E1">
        <w:rPr>
          <w:rFonts w:ascii="Times New Roman" w:hAnsi="Times New Roman"/>
          <w:sz w:val="24"/>
        </w:rPr>
        <w:object w:dxaOrig="420" w:dyaOrig="380">
          <v:shape id="_x0000_i1027" type="#_x0000_t75" style="width:21pt;height:18.75pt">
            <v:imagedata r:id="rId7" o:title=""/>
          </v:shape>
        </w:object>
      </w:r>
      <w:r w:rsidRPr="007C69E1">
        <w:rPr>
          <w:rFonts w:ascii="Times New Roman" w:hAnsi="Times New Roman"/>
          <w:sz w:val="24"/>
        </w:rPr>
        <w:t>为第</w:t>
      </w:r>
      <w:proofErr w:type="spellStart"/>
      <w:r w:rsidRPr="007C69E1">
        <w:rPr>
          <w:rFonts w:ascii="Times New Roman" w:hAnsi="Times New Roman"/>
          <w:i/>
          <w:sz w:val="24"/>
        </w:rPr>
        <w:t>i</w:t>
      </w:r>
      <w:proofErr w:type="spellEnd"/>
      <w:r w:rsidRPr="007C69E1">
        <w:rPr>
          <w:rFonts w:ascii="Times New Roman" w:hAnsi="Times New Roman"/>
          <w:sz w:val="24"/>
        </w:rPr>
        <w:t>种组分的水质指数；</w:t>
      </w:r>
      <w:r w:rsidRPr="007C69E1">
        <w:rPr>
          <w:rFonts w:ascii="Times New Roman" w:hAnsi="Times New Roman"/>
          <w:sz w:val="24"/>
        </w:rPr>
        <w:t xml:space="preserve"> </w:t>
      </w:r>
      <w:r w:rsidRPr="007C69E1">
        <w:rPr>
          <w:rFonts w:ascii="Times New Roman" w:hAnsi="Times New Roman"/>
          <w:sz w:val="24"/>
        </w:rPr>
        <w:object w:dxaOrig="420" w:dyaOrig="380">
          <v:shape id="_x0000_i1028" type="#_x0000_t75" style="width:21pt;height:18.75pt">
            <v:imagedata r:id="rId8" o:title=""/>
          </v:shape>
        </w:object>
      </w:r>
      <w:r w:rsidRPr="007C69E1">
        <w:rPr>
          <w:rFonts w:ascii="Times New Roman" w:hAnsi="Times New Roman"/>
          <w:sz w:val="24"/>
        </w:rPr>
        <w:t>为潜水中第</w:t>
      </w:r>
      <w:proofErr w:type="spellStart"/>
      <w:r w:rsidRPr="007C69E1">
        <w:rPr>
          <w:rFonts w:ascii="Times New Roman" w:hAnsi="Times New Roman"/>
          <w:sz w:val="24"/>
        </w:rPr>
        <w:t>i</w:t>
      </w:r>
      <w:proofErr w:type="spellEnd"/>
      <w:r w:rsidRPr="007C69E1">
        <w:rPr>
          <w:rFonts w:ascii="Times New Roman" w:hAnsi="Times New Roman"/>
          <w:sz w:val="24"/>
        </w:rPr>
        <w:t>种组分的监测值；</w:t>
      </w:r>
      <w:r w:rsidRPr="007C69E1">
        <w:rPr>
          <w:rFonts w:ascii="Times New Roman" w:hAnsi="Times New Roman"/>
          <w:sz w:val="24"/>
        </w:rPr>
        <w:object w:dxaOrig="440" w:dyaOrig="380">
          <v:shape id="_x0000_i1029" type="#_x0000_t75" style="width:21.75pt;height:18.75pt">
            <v:imagedata r:id="rId9" o:title=""/>
          </v:shape>
        </w:object>
      </w:r>
      <w:r w:rsidRPr="007C69E1">
        <w:rPr>
          <w:rFonts w:ascii="Times New Roman" w:hAnsi="Times New Roman"/>
          <w:sz w:val="24"/>
        </w:rPr>
        <w:t>为第</w:t>
      </w:r>
      <w:proofErr w:type="spellStart"/>
      <w:r w:rsidRPr="007C69E1">
        <w:rPr>
          <w:rFonts w:ascii="Times New Roman" w:hAnsi="Times New Roman"/>
          <w:sz w:val="24"/>
        </w:rPr>
        <w:t>i</w:t>
      </w:r>
      <w:proofErr w:type="spellEnd"/>
      <w:r w:rsidRPr="007C69E1">
        <w:rPr>
          <w:rFonts w:ascii="Times New Roman" w:hAnsi="Times New Roman"/>
          <w:sz w:val="24"/>
        </w:rPr>
        <w:t>种组分的中国饮用水卫生标准值（</w:t>
      </w:r>
      <w:r w:rsidRPr="007C69E1">
        <w:rPr>
          <w:rFonts w:ascii="Times New Roman" w:hAnsi="Times New Roman"/>
          <w:sz w:val="24"/>
        </w:rPr>
        <w:t>GB5749-2006</w:t>
      </w:r>
      <w:r w:rsidRPr="007C69E1">
        <w:rPr>
          <w:rFonts w:ascii="Times New Roman" w:hAnsi="Times New Roman"/>
          <w:sz w:val="24"/>
        </w:rPr>
        <w:t>）</w:t>
      </w:r>
      <w:r w:rsidRPr="007C69E1">
        <w:rPr>
          <w:rFonts w:ascii="Times New Roman" w:hAnsi="Times New Roman" w:hint="eastAsia"/>
          <w:sz w:val="24"/>
        </w:rPr>
        <w:t>。</w:t>
      </w:r>
      <w:r w:rsidRPr="007C69E1">
        <w:rPr>
          <w:rFonts w:ascii="Times New Roman" w:hAnsi="Times New Roman"/>
          <w:sz w:val="24"/>
        </w:rPr>
        <w:t>在水质指数的计算过程中</w:t>
      </w:r>
      <w:r w:rsidRPr="007C69E1">
        <w:rPr>
          <w:rFonts w:ascii="Times New Roman" w:hAnsi="Times New Roman" w:hint="eastAsia"/>
          <w:sz w:val="24"/>
        </w:rPr>
        <w:t>，</w:t>
      </w:r>
      <w:r w:rsidRPr="007C69E1">
        <w:rPr>
          <w:rFonts w:ascii="Times New Roman" w:hAnsi="Times New Roman"/>
          <w:sz w:val="24"/>
        </w:rPr>
        <w:t>如果某种组分的监测值不超过该组分的饮用水卫生标准值</w:t>
      </w:r>
      <w:r w:rsidRPr="007C69E1">
        <w:rPr>
          <w:rFonts w:ascii="Times New Roman" w:hAnsi="Times New Roman" w:hint="eastAsia"/>
          <w:sz w:val="24"/>
        </w:rPr>
        <w:t>，</w:t>
      </w:r>
      <w:r w:rsidRPr="007C69E1">
        <w:rPr>
          <w:rFonts w:ascii="Times New Roman" w:hAnsi="Times New Roman"/>
          <w:sz w:val="24"/>
        </w:rPr>
        <w:t>则把该组分的</w:t>
      </w:r>
      <w:r w:rsidRPr="007C69E1">
        <w:rPr>
          <w:rFonts w:ascii="Times New Roman" w:hAnsi="Times New Roman"/>
          <w:sz w:val="24"/>
        </w:rPr>
        <w:object w:dxaOrig="820" w:dyaOrig="380">
          <v:shape id="_x0000_i1030" type="#_x0000_t75" style="width:41.25pt;height:18.75pt">
            <v:imagedata r:id="rId10" o:title=""/>
          </v:shape>
        </w:object>
      </w:r>
      <w:r w:rsidRPr="007C69E1">
        <w:rPr>
          <w:rFonts w:ascii="Times New Roman" w:hAnsi="Times New Roman"/>
          <w:sz w:val="24"/>
        </w:rPr>
        <w:t>。而后，根据潜水环境风险指数</w:t>
      </w:r>
      <w:r w:rsidRPr="007C69E1">
        <w:rPr>
          <w:rFonts w:ascii="Times New Roman" w:hAnsi="Times New Roman"/>
          <w:i/>
          <w:sz w:val="24"/>
        </w:rPr>
        <w:t>RI</w:t>
      </w:r>
      <w:r w:rsidRPr="007C69E1">
        <w:rPr>
          <w:rFonts w:ascii="Times New Roman" w:hAnsi="Times New Roman"/>
          <w:sz w:val="24"/>
        </w:rPr>
        <w:t>大小绘图，得出华北平原潜水环境风险指数分布图。其中所考虑的水质组分包括：总硬度、</w:t>
      </w:r>
      <w:r w:rsidRPr="007C69E1">
        <w:rPr>
          <w:rFonts w:ascii="Times New Roman" w:hAnsi="Times New Roman"/>
          <w:sz w:val="24"/>
        </w:rPr>
        <w:t>TDS</w:t>
      </w:r>
      <w:r w:rsidRPr="007C69E1">
        <w:rPr>
          <w:rFonts w:ascii="Times New Roman" w:hAnsi="Times New Roman"/>
          <w:sz w:val="24"/>
        </w:rPr>
        <w:t>、</w:t>
      </w:r>
      <w:r w:rsidRPr="007C69E1">
        <w:rPr>
          <w:rFonts w:ascii="Times New Roman" w:hAnsi="Times New Roman"/>
          <w:sz w:val="24"/>
        </w:rPr>
        <w:t>Cl</w:t>
      </w:r>
      <w:r w:rsidRPr="007C69E1">
        <w:rPr>
          <w:rFonts w:ascii="Times New Roman" w:hAnsi="Times New Roman"/>
          <w:sz w:val="24"/>
          <w:vertAlign w:val="superscript"/>
        </w:rPr>
        <w:t>-</w:t>
      </w:r>
      <w:r w:rsidRPr="007C69E1">
        <w:rPr>
          <w:rFonts w:ascii="Times New Roman" w:hAnsi="Times New Roman"/>
          <w:sz w:val="24"/>
        </w:rPr>
        <w:t>、</w:t>
      </w:r>
      <w:r w:rsidRPr="007C69E1">
        <w:rPr>
          <w:rFonts w:ascii="Times New Roman" w:hAnsi="Times New Roman"/>
          <w:sz w:val="24"/>
        </w:rPr>
        <w:t>SO</w:t>
      </w:r>
      <w:r w:rsidRPr="007C69E1">
        <w:rPr>
          <w:rFonts w:ascii="Times New Roman" w:hAnsi="Times New Roman"/>
          <w:sz w:val="24"/>
          <w:vertAlign w:val="subscript"/>
        </w:rPr>
        <w:t>4</w:t>
      </w:r>
      <w:r w:rsidRPr="007C69E1">
        <w:rPr>
          <w:rFonts w:ascii="Times New Roman" w:hAnsi="Times New Roman"/>
          <w:sz w:val="24"/>
          <w:vertAlign w:val="superscript"/>
        </w:rPr>
        <w:t>2-</w:t>
      </w:r>
      <w:r w:rsidRPr="007C69E1">
        <w:rPr>
          <w:rFonts w:ascii="Times New Roman" w:hAnsi="Times New Roman"/>
          <w:sz w:val="24"/>
        </w:rPr>
        <w:t>、</w:t>
      </w:r>
      <w:r w:rsidRPr="007C69E1">
        <w:rPr>
          <w:rFonts w:ascii="Times New Roman" w:hAnsi="Times New Roman"/>
          <w:sz w:val="24"/>
        </w:rPr>
        <w:t>F</w:t>
      </w:r>
      <w:r w:rsidRPr="007C69E1">
        <w:rPr>
          <w:rFonts w:ascii="Times New Roman" w:hAnsi="Times New Roman"/>
          <w:sz w:val="24"/>
          <w:vertAlign w:val="superscript"/>
        </w:rPr>
        <w:t>-</w:t>
      </w:r>
      <w:r w:rsidRPr="007C69E1">
        <w:rPr>
          <w:rFonts w:ascii="Times New Roman" w:hAnsi="Times New Roman"/>
          <w:sz w:val="24"/>
        </w:rPr>
        <w:t>、</w:t>
      </w:r>
      <w:r w:rsidRPr="007C69E1">
        <w:rPr>
          <w:rFonts w:ascii="Times New Roman" w:hAnsi="Times New Roman"/>
          <w:sz w:val="24"/>
        </w:rPr>
        <w:t>NO</w:t>
      </w:r>
      <w:r w:rsidRPr="007C69E1">
        <w:rPr>
          <w:rFonts w:ascii="Times New Roman" w:hAnsi="Times New Roman"/>
          <w:sz w:val="24"/>
          <w:vertAlign w:val="subscript"/>
        </w:rPr>
        <w:t>3</w:t>
      </w:r>
      <w:r w:rsidRPr="007C69E1">
        <w:rPr>
          <w:rFonts w:ascii="Times New Roman" w:hAnsi="Times New Roman"/>
          <w:sz w:val="24"/>
          <w:vertAlign w:val="superscript"/>
        </w:rPr>
        <w:t>-</w:t>
      </w:r>
      <w:r w:rsidRPr="007C69E1">
        <w:rPr>
          <w:rFonts w:ascii="Times New Roman" w:hAnsi="Times New Roman"/>
          <w:sz w:val="24"/>
        </w:rPr>
        <w:t>、</w:t>
      </w:r>
      <w:r w:rsidRPr="007C69E1">
        <w:rPr>
          <w:rFonts w:ascii="Times New Roman" w:hAnsi="Times New Roman"/>
          <w:sz w:val="24"/>
        </w:rPr>
        <w:t>Fe</w:t>
      </w:r>
      <w:r w:rsidRPr="007C69E1">
        <w:rPr>
          <w:rFonts w:ascii="Times New Roman" w:hAnsi="Times New Roman"/>
          <w:sz w:val="24"/>
        </w:rPr>
        <w:t>等。</w:t>
      </w:r>
    </w:p>
    <w:p w:rsidR="006113C9" w:rsidRPr="007C69E1" w:rsidRDefault="006113C9" w:rsidP="006113C9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 w:rsidRPr="007C69E1">
        <w:rPr>
          <w:rFonts w:ascii="Times New Roman" w:hAnsi="Times New Roman"/>
          <w:sz w:val="24"/>
        </w:rPr>
        <w:t>根据环境风险指数</w:t>
      </w:r>
      <w:r w:rsidRPr="007C69E1">
        <w:rPr>
          <w:rFonts w:ascii="Times New Roman" w:hAnsi="Times New Roman"/>
          <w:i/>
          <w:sz w:val="24"/>
        </w:rPr>
        <w:t>RI</w:t>
      </w:r>
      <w:r w:rsidRPr="007C69E1">
        <w:rPr>
          <w:rFonts w:ascii="Times New Roman" w:hAnsi="Times New Roman"/>
          <w:sz w:val="24"/>
        </w:rPr>
        <w:t>，按</w:t>
      </w:r>
      <w:r w:rsidRPr="007C69E1">
        <w:rPr>
          <w:rFonts w:ascii="Times New Roman" w:hAnsi="Times New Roman"/>
          <w:i/>
          <w:sz w:val="24"/>
        </w:rPr>
        <w:t>RI</w:t>
      </w:r>
      <w:r w:rsidRPr="007C69E1">
        <w:rPr>
          <w:rFonts w:ascii="Times New Roman" w:hAnsi="Times New Roman"/>
          <w:i/>
          <w:sz w:val="24"/>
          <w:vertAlign w:val="subscript"/>
        </w:rPr>
        <w:t xml:space="preserve"> </w:t>
      </w:r>
      <w:r w:rsidRPr="007C69E1">
        <w:rPr>
          <w:rFonts w:ascii="Times New Roman" w:hAnsi="Times New Roman"/>
          <w:sz w:val="24"/>
        </w:rPr>
        <w:t>= 0</w:t>
      </w:r>
      <w:r w:rsidRPr="007C69E1">
        <w:rPr>
          <w:rFonts w:ascii="Times New Roman" w:hAnsi="Times New Roman"/>
          <w:sz w:val="24"/>
        </w:rPr>
        <w:t>（</w:t>
      </w:r>
      <w:r w:rsidRPr="007C69E1">
        <w:rPr>
          <w:rFonts w:ascii="Times New Roman" w:hAnsi="Times New Roman"/>
          <w:sz w:val="24"/>
        </w:rPr>
        <w:t>I</w:t>
      </w:r>
      <w:r w:rsidRPr="007C69E1">
        <w:rPr>
          <w:rFonts w:ascii="Times New Roman" w:hAnsi="Times New Roman"/>
          <w:sz w:val="24"/>
        </w:rPr>
        <w:t>级为无环境风险）、</w:t>
      </w:r>
      <w:r w:rsidRPr="007C69E1">
        <w:rPr>
          <w:rFonts w:ascii="Times New Roman" w:hAnsi="Times New Roman"/>
          <w:sz w:val="24"/>
        </w:rPr>
        <w:t xml:space="preserve">0 &lt; </w:t>
      </w:r>
      <w:r w:rsidRPr="007C69E1">
        <w:rPr>
          <w:rFonts w:ascii="Times New Roman" w:hAnsi="Times New Roman"/>
          <w:i/>
          <w:sz w:val="24"/>
        </w:rPr>
        <w:t>RI</w:t>
      </w:r>
      <w:r w:rsidRPr="007C69E1">
        <w:rPr>
          <w:rFonts w:ascii="Times New Roman" w:hAnsi="Times New Roman"/>
          <w:i/>
          <w:sz w:val="24"/>
          <w:vertAlign w:val="subscript"/>
        </w:rPr>
        <w:t xml:space="preserve"> </w:t>
      </w:r>
      <w:r w:rsidRPr="007C69E1">
        <w:rPr>
          <w:rFonts w:ascii="Times New Roman" w:hAnsi="Times New Roman"/>
          <w:sz w:val="24"/>
        </w:rPr>
        <w:t>≤ 0.5</w:t>
      </w:r>
      <w:r w:rsidRPr="007C69E1">
        <w:rPr>
          <w:rFonts w:ascii="Times New Roman" w:hAnsi="Times New Roman"/>
          <w:sz w:val="24"/>
        </w:rPr>
        <w:t>（</w:t>
      </w:r>
      <w:r w:rsidRPr="007C69E1">
        <w:rPr>
          <w:rFonts w:ascii="Times New Roman" w:hAnsi="Times New Roman"/>
          <w:sz w:val="24"/>
        </w:rPr>
        <w:t>II</w:t>
      </w:r>
      <w:r w:rsidRPr="007C69E1">
        <w:rPr>
          <w:rFonts w:ascii="Times New Roman" w:hAnsi="Times New Roman"/>
          <w:sz w:val="24"/>
        </w:rPr>
        <w:t>级为环境风险较小）、</w:t>
      </w:r>
      <w:r w:rsidRPr="007C69E1">
        <w:rPr>
          <w:rFonts w:ascii="Times New Roman" w:hAnsi="Times New Roman"/>
          <w:sz w:val="24"/>
        </w:rPr>
        <w:t xml:space="preserve">0.5 &lt; </w:t>
      </w:r>
      <w:r w:rsidRPr="007C69E1">
        <w:rPr>
          <w:rFonts w:ascii="Times New Roman" w:hAnsi="Times New Roman"/>
          <w:i/>
          <w:sz w:val="24"/>
        </w:rPr>
        <w:t xml:space="preserve">RI </w:t>
      </w:r>
      <w:r w:rsidRPr="007C69E1">
        <w:rPr>
          <w:rFonts w:ascii="Times New Roman" w:hAnsi="Times New Roman"/>
          <w:sz w:val="24"/>
        </w:rPr>
        <w:t>≤ 1</w:t>
      </w:r>
      <w:r w:rsidRPr="007C69E1">
        <w:rPr>
          <w:rFonts w:ascii="Times New Roman" w:hAnsi="Times New Roman"/>
          <w:sz w:val="24"/>
        </w:rPr>
        <w:t>（</w:t>
      </w:r>
      <w:r w:rsidRPr="007C69E1">
        <w:rPr>
          <w:rFonts w:ascii="Times New Roman" w:hAnsi="Times New Roman"/>
          <w:sz w:val="24"/>
        </w:rPr>
        <w:t>III</w:t>
      </w:r>
      <w:r w:rsidRPr="007C69E1">
        <w:rPr>
          <w:rFonts w:ascii="Times New Roman" w:hAnsi="Times New Roman"/>
          <w:sz w:val="24"/>
        </w:rPr>
        <w:t>级为环境风险小）、</w:t>
      </w:r>
      <w:r w:rsidRPr="007C69E1">
        <w:rPr>
          <w:rFonts w:ascii="Times New Roman" w:hAnsi="Times New Roman"/>
          <w:sz w:val="24"/>
        </w:rPr>
        <w:t xml:space="preserve">1 &lt; </w:t>
      </w:r>
      <w:r w:rsidRPr="007C69E1">
        <w:rPr>
          <w:rFonts w:ascii="Times New Roman" w:hAnsi="Times New Roman"/>
          <w:i/>
          <w:sz w:val="24"/>
        </w:rPr>
        <w:t>RI</w:t>
      </w:r>
      <w:r w:rsidRPr="007C69E1">
        <w:rPr>
          <w:rFonts w:ascii="Times New Roman" w:hAnsi="Times New Roman"/>
          <w:i/>
          <w:sz w:val="24"/>
          <w:vertAlign w:val="subscript"/>
        </w:rPr>
        <w:t xml:space="preserve"> </w:t>
      </w:r>
      <w:r w:rsidRPr="007C69E1">
        <w:rPr>
          <w:rFonts w:ascii="Times New Roman" w:hAnsi="Times New Roman"/>
          <w:sz w:val="24"/>
        </w:rPr>
        <w:t>≤ 5</w:t>
      </w:r>
      <w:r w:rsidRPr="007C69E1">
        <w:rPr>
          <w:rFonts w:ascii="Times New Roman" w:hAnsi="Times New Roman"/>
          <w:sz w:val="24"/>
        </w:rPr>
        <w:t>（</w:t>
      </w:r>
      <w:r w:rsidRPr="007C69E1">
        <w:rPr>
          <w:rFonts w:ascii="Times New Roman" w:hAnsi="Times New Roman"/>
          <w:sz w:val="24"/>
        </w:rPr>
        <w:t>IV</w:t>
      </w:r>
      <w:r w:rsidRPr="007C69E1">
        <w:rPr>
          <w:rFonts w:ascii="Times New Roman" w:hAnsi="Times New Roman"/>
          <w:sz w:val="24"/>
        </w:rPr>
        <w:t>级为环境风险中等）、</w:t>
      </w:r>
      <w:r w:rsidRPr="007C69E1">
        <w:rPr>
          <w:rFonts w:ascii="Times New Roman" w:hAnsi="Times New Roman"/>
          <w:sz w:val="24"/>
        </w:rPr>
        <w:t xml:space="preserve">5 &lt; </w:t>
      </w:r>
      <w:r w:rsidRPr="007C69E1">
        <w:rPr>
          <w:rFonts w:ascii="Times New Roman" w:hAnsi="Times New Roman"/>
          <w:i/>
          <w:sz w:val="24"/>
        </w:rPr>
        <w:t>RI</w:t>
      </w:r>
      <w:r w:rsidRPr="007C69E1">
        <w:rPr>
          <w:rFonts w:ascii="Times New Roman" w:hAnsi="Times New Roman"/>
          <w:i/>
          <w:sz w:val="24"/>
          <w:vertAlign w:val="subscript"/>
        </w:rPr>
        <w:t xml:space="preserve"> </w:t>
      </w:r>
      <w:r w:rsidRPr="007C69E1">
        <w:rPr>
          <w:rFonts w:ascii="Times New Roman" w:hAnsi="Times New Roman"/>
          <w:sz w:val="24"/>
        </w:rPr>
        <w:t>≤ 20</w:t>
      </w:r>
      <w:r w:rsidRPr="007C69E1">
        <w:rPr>
          <w:rFonts w:ascii="Times New Roman" w:hAnsi="Times New Roman"/>
          <w:sz w:val="24"/>
        </w:rPr>
        <w:t>（</w:t>
      </w:r>
      <w:r w:rsidRPr="007C69E1">
        <w:rPr>
          <w:rFonts w:ascii="Times New Roman" w:hAnsi="Times New Roman"/>
          <w:sz w:val="24"/>
        </w:rPr>
        <w:t>V</w:t>
      </w:r>
      <w:r w:rsidRPr="007C69E1">
        <w:rPr>
          <w:rFonts w:ascii="Times New Roman" w:hAnsi="Times New Roman"/>
          <w:sz w:val="24"/>
        </w:rPr>
        <w:t>级为环境风险较大）和</w:t>
      </w:r>
      <w:r w:rsidRPr="007C69E1">
        <w:rPr>
          <w:rFonts w:ascii="Times New Roman" w:hAnsi="Times New Roman"/>
          <w:i/>
          <w:sz w:val="24"/>
        </w:rPr>
        <w:t>RI</w:t>
      </w:r>
      <w:r w:rsidRPr="007C69E1">
        <w:rPr>
          <w:rFonts w:ascii="Times New Roman" w:hAnsi="Times New Roman"/>
          <w:i/>
          <w:sz w:val="24"/>
          <w:vertAlign w:val="subscript"/>
        </w:rPr>
        <w:t xml:space="preserve"> </w:t>
      </w:r>
      <w:r w:rsidRPr="007C69E1">
        <w:rPr>
          <w:rFonts w:ascii="Times New Roman" w:hAnsi="Times New Roman"/>
          <w:sz w:val="24"/>
        </w:rPr>
        <w:t>&gt; 20</w:t>
      </w:r>
      <w:r w:rsidRPr="007C69E1">
        <w:rPr>
          <w:rFonts w:ascii="Times New Roman" w:hAnsi="Times New Roman"/>
          <w:sz w:val="24"/>
        </w:rPr>
        <w:t>（</w:t>
      </w:r>
      <w:r w:rsidRPr="007C69E1">
        <w:rPr>
          <w:rFonts w:ascii="Times New Roman" w:hAnsi="Times New Roman"/>
          <w:sz w:val="24"/>
        </w:rPr>
        <w:t>VI</w:t>
      </w:r>
      <w:r w:rsidRPr="007C69E1">
        <w:rPr>
          <w:rFonts w:ascii="Times New Roman" w:hAnsi="Times New Roman"/>
          <w:sz w:val="24"/>
        </w:rPr>
        <w:t>级为环境风险较大）进行分级。</w:t>
      </w:r>
    </w:p>
    <w:p w:rsidR="006113C9" w:rsidRPr="007C69E1" w:rsidRDefault="006113C9" w:rsidP="006113C9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</w:rPr>
      </w:pPr>
      <w:r w:rsidRPr="007C69E1">
        <w:rPr>
          <w:rFonts w:ascii="Times New Roman" w:hAnsi="Times New Roman"/>
          <w:kern w:val="0"/>
          <w:sz w:val="24"/>
        </w:rPr>
        <w:t>从图上可以看到，华北平原潜水风险较小或者无环境风险的区域多分布在山前平原；沿海地区风险普遍较高。天津地下水环境风险最高，人为活动影响最大，北京、河北、山东、河南次之，这些地区地下水中都存在不同程度的环境风险。在河北衡水、深州及山东沾化、滨州等地地下水环境风险大，其中深州周边地区环境风险指数突变明显。总体来说，华北平原潜水环境风险偏高，山前水质好于内陆平原，沿海平原水质最差。</w:t>
      </w:r>
    </w:p>
    <w:p w:rsidR="00412E61" w:rsidRPr="006113C9" w:rsidRDefault="00412E61">
      <w:pPr>
        <w:rPr>
          <w:rFonts w:hint="eastAsia"/>
        </w:rPr>
      </w:pPr>
    </w:p>
    <w:sectPr w:rsidR="00412E61" w:rsidRPr="0061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C9"/>
    <w:rsid w:val="00412E61"/>
    <w:rsid w:val="006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3232-CA37-4315-A7C8-34B939A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EXCESS KING</dc:creator>
  <cp:keywords/>
  <dc:description/>
  <cp:lastModifiedBy>EXCESS KING</cp:lastModifiedBy>
  <cp:revision>1</cp:revision>
  <dcterms:created xsi:type="dcterms:W3CDTF">2015-07-01T00:29:00Z</dcterms:created>
  <dcterms:modified xsi:type="dcterms:W3CDTF">2015-07-01T00:29:00Z</dcterms:modified>
</cp:coreProperties>
</file>